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FF8D" w14:textId="77777777" w:rsidR="00D86F3A" w:rsidRPr="00EA6972" w:rsidRDefault="00D86F3A" w:rsidP="00D86F3A">
      <w:pPr>
        <w:pStyle w:val="Heading1"/>
        <w:rPr>
          <w:rFonts w:ascii="Arial" w:hAnsi="Arial" w:cs="Arial"/>
          <w:b/>
          <w:color w:val="auto"/>
          <w:lang w:val="en-CA"/>
        </w:rPr>
      </w:pPr>
      <w:r w:rsidRPr="00EA6972">
        <w:rPr>
          <w:rFonts w:ascii="Arial" w:hAnsi="Arial" w:cs="Arial"/>
          <w:b/>
          <w:color w:val="auto"/>
          <w:lang w:val="en-CA"/>
        </w:rPr>
        <w:t>Proposal:</w:t>
      </w:r>
    </w:p>
    <w:p w14:paraId="29CC8C61" w14:textId="77777777" w:rsidR="00D86F3A" w:rsidRPr="005E3326" w:rsidRDefault="00D86F3A" w:rsidP="00D86F3A">
      <w:pPr>
        <w:rPr>
          <w:rFonts w:ascii="Arial" w:hAnsi="Arial" w:cs="Arial"/>
          <w:lang w:val="en-CA"/>
        </w:rPr>
      </w:pPr>
    </w:p>
    <w:p w14:paraId="27323C02" w14:textId="77777777" w:rsidR="00D86F3A" w:rsidRPr="005E3326" w:rsidRDefault="00D86F3A" w:rsidP="00D86F3A">
      <w:pPr>
        <w:rPr>
          <w:rFonts w:ascii="Arial" w:hAnsi="Arial" w:cs="Arial"/>
          <w:b/>
          <w:sz w:val="28"/>
          <w:szCs w:val="28"/>
          <w:lang w:val="en-CA"/>
        </w:rPr>
      </w:pPr>
      <w:r w:rsidRPr="005E3326">
        <w:rPr>
          <w:rFonts w:ascii="Arial" w:hAnsi="Arial" w:cs="Arial"/>
          <w:b/>
          <w:sz w:val="28"/>
          <w:szCs w:val="28"/>
          <w:lang w:val="en-CA"/>
        </w:rPr>
        <w:t>Summary</w:t>
      </w:r>
    </w:p>
    <w:p w14:paraId="209FC72E" w14:textId="77777777" w:rsidR="00D86F3A" w:rsidRDefault="00D86F3A" w:rsidP="00D86F3A">
      <w:pPr>
        <w:rPr>
          <w:rFonts w:ascii="Arial" w:hAnsi="Arial" w:cs="Arial"/>
          <w:lang w:val="en-CA"/>
        </w:rPr>
      </w:pPr>
    </w:p>
    <w:p w14:paraId="4D34D93D" w14:textId="27801B91" w:rsidR="00D86F3A" w:rsidRDefault="00D62A0B" w:rsidP="00D62A0B">
      <w:pPr>
        <w:pStyle w:val="ListParagraph"/>
        <w:numPr>
          <w:ilvl w:val="0"/>
          <w:numId w:val="1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Add a new implicit conversion to clarify </w:t>
      </w:r>
      <w:r w:rsidR="00D86F3A" w:rsidRPr="00D62A0B">
        <w:rPr>
          <w:rFonts w:ascii="Arial" w:hAnsi="Arial" w:cs="Arial"/>
          <w:lang w:val="en-CA"/>
        </w:rPr>
        <w:t xml:space="preserve">the operational semantics of </w:t>
      </w:r>
      <w:r w:rsidR="00D86F3A" w:rsidRPr="00D62A0B">
        <w:rPr>
          <w:rFonts w:ascii="Arial" w:hAnsi="Arial" w:cs="Arial"/>
          <w:i/>
          <w:iCs/>
          <w:lang w:val="en-CA"/>
        </w:rPr>
        <w:t>date</w:t>
      </w:r>
      <w:r w:rsidR="00D86F3A" w:rsidRPr="00D62A0B">
        <w:rPr>
          <w:rFonts w:ascii="Arial" w:hAnsi="Arial" w:cs="Arial"/>
          <w:lang w:val="en-CA"/>
        </w:rPr>
        <w:t xml:space="preserve"> and </w:t>
      </w:r>
      <w:r w:rsidR="00D86F3A" w:rsidRPr="00D62A0B">
        <w:rPr>
          <w:rFonts w:ascii="Arial" w:hAnsi="Arial" w:cs="Arial"/>
          <w:i/>
          <w:iCs/>
          <w:lang w:val="en-CA"/>
        </w:rPr>
        <w:t>date and time</w:t>
      </w:r>
      <w:r w:rsidR="00D86F3A" w:rsidRPr="00D62A0B">
        <w:rPr>
          <w:rFonts w:ascii="Arial" w:hAnsi="Arial" w:cs="Arial"/>
          <w:lang w:val="en-CA"/>
        </w:rPr>
        <w:t xml:space="preserve"> equivalence</w:t>
      </w:r>
    </w:p>
    <w:p w14:paraId="78AE4BAF" w14:textId="579ACE43" w:rsidR="00D62A0B" w:rsidRDefault="00D62A0B" w:rsidP="00D62A0B">
      <w:pPr>
        <w:pStyle w:val="ListParagraph"/>
        <w:numPr>
          <w:ilvl w:val="0"/>
          <w:numId w:val="1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Fix a typ</w:t>
      </w:r>
      <w:r w:rsidR="00DE041A">
        <w:rPr>
          <w:rFonts w:ascii="Arial" w:hAnsi="Arial" w:cs="Arial"/>
          <w:lang w:val="en-CA"/>
        </w:rPr>
        <w:t>o</w:t>
      </w:r>
    </w:p>
    <w:p w14:paraId="7F7EE20E" w14:textId="77777777" w:rsidR="00D86F3A" w:rsidRDefault="00D86F3A" w:rsidP="00D86F3A">
      <w:pPr>
        <w:rPr>
          <w:rFonts w:ascii="Arial" w:hAnsi="Arial" w:cs="Arial"/>
          <w:b/>
          <w:sz w:val="28"/>
          <w:szCs w:val="28"/>
        </w:rPr>
      </w:pPr>
    </w:p>
    <w:p w14:paraId="41B33EAD" w14:textId="77777777" w:rsidR="00D86F3A" w:rsidRDefault="00D86F3A" w:rsidP="00D86F3A">
      <w:pPr>
        <w:rPr>
          <w:rFonts w:ascii="Arial" w:hAnsi="Arial" w:cs="Arial"/>
          <w:b/>
          <w:sz w:val="28"/>
          <w:szCs w:val="28"/>
        </w:rPr>
      </w:pPr>
      <w:r w:rsidRPr="005E3326">
        <w:rPr>
          <w:rFonts w:ascii="Arial" w:hAnsi="Arial" w:cs="Arial"/>
          <w:b/>
          <w:sz w:val="28"/>
          <w:szCs w:val="28"/>
        </w:rPr>
        <w:t>Details</w:t>
      </w:r>
    </w:p>
    <w:p w14:paraId="6439F756" w14:textId="77777777" w:rsidR="00D86F3A" w:rsidRDefault="00D86F3A" w:rsidP="00D86F3A">
      <w:pPr>
        <w:rPr>
          <w:rFonts w:ascii="Arial" w:hAnsi="Arial" w:cs="Arial"/>
          <w:lang w:val="en-CA"/>
        </w:rPr>
      </w:pPr>
    </w:p>
    <w:p w14:paraId="3A81F74B" w14:textId="66820941" w:rsidR="008E0D46" w:rsidRDefault="00D86F3A" w:rsidP="00D86F3A">
      <w:pPr>
        <w:ind w:firstLine="720"/>
        <w:rPr>
          <w:rFonts w:ascii="Arial" w:hAnsi="Arial" w:cs="Arial"/>
          <w:lang w:val="en-CA"/>
        </w:rPr>
      </w:pPr>
      <w:r w:rsidRPr="005E3326">
        <w:rPr>
          <w:rFonts w:ascii="Arial" w:hAnsi="Arial" w:cs="Arial"/>
          <w:lang w:val="en-CA"/>
        </w:rPr>
        <w:t xml:space="preserve">The </w:t>
      </w:r>
      <w:r>
        <w:rPr>
          <w:rFonts w:ascii="Arial" w:hAnsi="Arial" w:cs="Arial"/>
          <w:lang w:val="en-CA"/>
        </w:rPr>
        <w:t xml:space="preserve">changes are baselined on DMN 1.3 </w:t>
      </w:r>
      <w:r w:rsidRPr="00D86F3A">
        <w:rPr>
          <w:rFonts w:ascii="Arial" w:hAnsi="Arial" w:cs="Arial"/>
          <w:b/>
          <w:lang w:val="en-CA"/>
        </w:rPr>
        <w:t>dtc-19-12-06</w:t>
      </w:r>
      <w:r w:rsidRPr="00F60350">
        <w:rPr>
          <w:rFonts w:ascii="Arial" w:hAnsi="Arial" w:cs="Arial"/>
          <w:b/>
          <w:lang w:val="en-CA"/>
        </w:rPr>
        <w:t>.pdf</w:t>
      </w:r>
      <w:r w:rsidRPr="009347D3">
        <w:rPr>
          <w:rFonts w:ascii="Arial" w:hAnsi="Arial" w:cs="Arial"/>
          <w:lang w:val="en-CA"/>
        </w:rPr>
        <w:t>.</w:t>
      </w:r>
    </w:p>
    <w:p w14:paraId="25AA0032" w14:textId="05D64221" w:rsidR="00D86F3A" w:rsidRDefault="00D86F3A" w:rsidP="00D86F3A">
      <w:pPr>
        <w:rPr>
          <w:rFonts w:ascii="Arial" w:hAnsi="Arial" w:cs="Arial"/>
          <w:lang w:val="en-CA"/>
        </w:rPr>
      </w:pPr>
    </w:p>
    <w:p w14:paraId="5F62CA6E" w14:textId="77777777" w:rsidR="00D86F3A" w:rsidRDefault="00D86F3A" w:rsidP="00D86F3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14:paraId="03C28A1B" w14:textId="1CAE2233" w:rsidR="00D86F3A" w:rsidRPr="005E3326" w:rsidRDefault="00D86F3A" w:rsidP="00D86F3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14:paraId="5938D6B8" w14:textId="76818AB9" w:rsidR="00D86F3A" w:rsidRDefault="00D86F3A" w:rsidP="00D86F3A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Page 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125 Section 10.3.2.3.5 date</w:t>
      </w:r>
    </w:p>
    <w:p w14:paraId="7492316C" w14:textId="77777777" w:rsidR="00D86F3A" w:rsidRDefault="00D86F3A" w:rsidP="00D86F3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14:paraId="277F019C" w14:textId="77777777" w:rsidR="00D86F3A" w:rsidRDefault="00D86F3A" w:rsidP="00D86F3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14:paraId="4E6D7D6F" w14:textId="61E5E56C" w:rsidR="00D86F3A" w:rsidRDefault="00D86F3A" w:rsidP="00D86F3A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Replace</w:t>
      </w:r>
    </w:p>
    <w:p w14:paraId="5971FB44" w14:textId="77777777" w:rsidR="00D86F3A" w:rsidRPr="005E3326" w:rsidRDefault="00D86F3A" w:rsidP="00D86F3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14:paraId="05EB829A" w14:textId="244BEC49" w:rsidR="00D86F3A" w:rsidRPr="00D86F3A" w:rsidRDefault="00D86F3A" w:rsidP="00D86F3A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D86F3A">
        <w:rPr>
          <w:rFonts w:ascii="Arial" w:eastAsia="TimesNewRomanPSMT" w:hAnsi="Arial" w:cs="Arial"/>
        </w:rPr>
        <w:t xml:space="preserve">Where necessary, including the </w:t>
      </w:r>
      <w:proofErr w:type="spellStart"/>
      <w:r w:rsidRPr="00D86F3A">
        <w:rPr>
          <w:rFonts w:ascii="Arial" w:eastAsia="TimesNewRomanPSMT" w:hAnsi="Arial" w:cs="Arial"/>
        </w:rPr>
        <w:t>value</w:t>
      </w:r>
      <w:r w:rsidRPr="00D86F3A">
        <w:rPr>
          <w:rFonts w:ascii="Arial" w:eastAsia="TimesNewRomanPSMT" w:hAnsi="Arial" w:cs="Arial"/>
          <w:i/>
          <w:iCs/>
          <w:vertAlign w:val="subscript"/>
        </w:rPr>
        <w:t>dt</w:t>
      </w:r>
      <w:proofErr w:type="spellEnd"/>
      <w:r w:rsidRPr="00D86F3A">
        <w:rPr>
          <w:rFonts w:ascii="Arial" w:eastAsia="TimesNewRomanPSMT" w:hAnsi="Arial" w:cs="Arial"/>
          <w:b/>
          <w:bCs/>
          <w:i/>
          <w:iCs/>
        </w:rPr>
        <w:t xml:space="preserve"> </w:t>
      </w:r>
      <w:r w:rsidRPr="00D86F3A">
        <w:rPr>
          <w:rFonts w:ascii="Arial" w:eastAsia="TimesNewRomanPSMT" w:hAnsi="Arial" w:cs="Arial"/>
        </w:rPr>
        <w:t>function (see 10.3.2.3.6), a date value is considered to be equivalent to a date time value in which the time of day is UTC midnight (00:00:00).</w:t>
      </w:r>
    </w:p>
    <w:p w14:paraId="040B0001" w14:textId="77777777" w:rsidR="00D86F3A" w:rsidRDefault="00D86F3A" w:rsidP="00D86F3A">
      <w:pPr>
        <w:rPr>
          <w:rFonts w:ascii="Arial" w:hAnsi="Arial" w:cs="Arial"/>
          <w:b/>
          <w:u w:val="single"/>
          <w:lang w:val="en-CA"/>
        </w:rPr>
      </w:pPr>
    </w:p>
    <w:p w14:paraId="36FDF13D" w14:textId="77777777" w:rsidR="00D86F3A" w:rsidRDefault="00D86F3A" w:rsidP="00D86F3A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with</w:t>
      </w:r>
    </w:p>
    <w:p w14:paraId="471C79D7" w14:textId="75D050A5" w:rsidR="00D86F3A" w:rsidRDefault="00D86F3A" w:rsidP="00D86F3A">
      <w:pPr>
        <w:rPr>
          <w:rFonts w:ascii="Arial" w:hAnsi="Arial" w:cs="Arial"/>
          <w:lang w:val="en-CA"/>
        </w:rPr>
      </w:pPr>
    </w:p>
    <w:p w14:paraId="53B2B40A" w14:textId="60121135" w:rsidR="00D86F3A" w:rsidRDefault="00D86F3A" w:rsidP="00D86F3A">
      <w:pPr>
        <w:rPr>
          <w:rFonts w:ascii="Arial" w:eastAsia="TimesNewRomanPSMT" w:hAnsi="Arial" w:cs="Arial"/>
        </w:rPr>
      </w:pPr>
      <w:r w:rsidRPr="00D86F3A">
        <w:rPr>
          <w:rFonts w:ascii="Arial" w:eastAsia="TimesNewRomanPSMT" w:hAnsi="Arial" w:cs="Arial"/>
        </w:rPr>
        <w:t>W</w:t>
      </w:r>
      <w:r>
        <w:rPr>
          <w:rFonts w:ascii="Arial" w:eastAsia="TimesNewRomanPSMT" w:hAnsi="Arial" w:cs="Arial"/>
        </w:rPr>
        <w:t>hen a date value is subject to implicit conversions (10.3.2.9.4)</w:t>
      </w:r>
      <w:r w:rsidR="00DE041A">
        <w:rPr>
          <w:rFonts w:ascii="Arial" w:eastAsia="TimesNewRomanPSMT" w:hAnsi="Arial" w:cs="Arial"/>
        </w:rPr>
        <w:t xml:space="preserve"> it </w:t>
      </w:r>
      <w:r w:rsidRPr="00D86F3A">
        <w:rPr>
          <w:rFonts w:ascii="Arial" w:eastAsia="TimesNewRomanPSMT" w:hAnsi="Arial" w:cs="Arial"/>
        </w:rPr>
        <w:t>is considered to be equivalent to a date time value in which the time of day is UTC midnight (00:00:00).</w:t>
      </w:r>
    </w:p>
    <w:p w14:paraId="13664AA1" w14:textId="5649C22D" w:rsidR="00D86F3A" w:rsidRDefault="00D86F3A" w:rsidP="00D86F3A">
      <w:pPr>
        <w:rPr>
          <w:rFonts w:ascii="Arial" w:eastAsia="TimesNewRomanPSMT" w:hAnsi="Arial" w:cs="Arial"/>
        </w:rPr>
      </w:pPr>
    </w:p>
    <w:p w14:paraId="26036085" w14:textId="77777777" w:rsidR="00AA49A4" w:rsidRDefault="00AA49A4" w:rsidP="00D86F3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14:paraId="75A37507" w14:textId="23419525" w:rsidR="00D86F3A" w:rsidRPr="005E3326" w:rsidRDefault="00D86F3A" w:rsidP="00D86F3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14:paraId="1ACD971D" w14:textId="102DAE51" w:rsidR="00D86F3A" w:rsidRDefault="00D86F3A" w:rsidP="00D86F3A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Page 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134 Section 10.3.2.9.4 Type conversions</w:t>
      </w:r>
    </w:p>
    <w:p w14:paraId="5C2AF9E4" w14:textId="77777777" w:rsidR="00D86F3A" w:rsidRDefault="00D86F3A" w:rsidP="00D86F3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14:paraId="1DB85734" w14:textId="77777777" w:rsidR="00D86F3A" w:rsidRDefault="00D86F3A" w:rsidP="00D86F3A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Replace</w:t>
      </w:r>
    </w:p>
    <w:p w14:paraId="43F6202F" w14:textId="77777777" w:rsidR="00D86F3A" w:rsidRPr="005E3326" w:rsidRDefault="00D86F3A" w:rsidP="00D86F3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14:paraId="6D42D707" w14:textId="52936DEC" w:rsidR="00AA49A4" w:rsidRPr="00AA49A4" w:rsidRDefault="00AA49A4" w:rsidP="00AA49A4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AA49A4">
        <w:rPr>
          <w:rFonts w:ascii="Arial" w:eastAsia="TimesNewRomanPSMT" w:hAnsi="Arial" w:cs="Arial"/>
        </w:rPr>
        <w:t>There are several possible type conversions:</w:t>
      </w:r>
    </w:p>
    <w:p w14:paraId="2C407D63" w14:textId="77777777" w:rsidR="00C73221" w:rsidRDefault="00C73221" w:rsidP="00AA49A4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14:paraId="38400DE5" w14:textId="312D2711" w:rsidR="00AA49A4" w:rsidRPr="00AA49A4" w:rsidRDefault="00AA49A4" w:rsidP="00AA49A4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AA49A4">
        <w:rPr>
          <w:rFonts w:ascii="Arial" w:eastAsia="TimesNewRomanPSMT" w:hAnsi="Arial" w:cs="Arial"/>
        </w:rPr>
        <w:t xml:space="preserve">- </w:t>
      </w:r>
      <w:r w:rsidRPr="00AA49A4">
        <w:rPr>
          <w:rFonts w:ascii="Arial" w:eastAsia="TimesNewRomanPS-ItalicMT" w:hAnsi="Arial" w:cs="Arial"/>
          <w:i/>
          <w:iCs/>
        </w:rPr>
        <w:t>to singleton list</w:t>
      </w:r>
      <w:r w:rsidRPr="00AA49A4">
        <w:rPr>
          <w:rFonts w:ascii="Arial" w:eastAsia="TimesNewRomanPSMT" w:hAnsi="Arial" w:cs="Arial"/>
        </w:rPr>
        <w:t>:</w:t>
      </w:r>
    </w:p>
    <w:p w14:paraId="0C61E8D4" w14:textId="77777777" w:rsidR="00AA49A4" w:rsidRPr="00AA49A4" w:rsidRDefault="00AA49A4" w:rsidP="00AA49A4">
      <w:pPr>
        <w:autoSpaceDE w:val="0"/>
        <w:autoSpaceDN w:val="0"/>
        <w:adjustRightInd w:val="0"/>
        <w:ind w:left="720"/>
        <w:rPr>
          <w:rFonts w:ascii="Arial" w:eastAsia="TimesNewRomanPSMT" w:hAnsi="Arial" w:cs="Arial"/>
        </w:rPr>
      </w:pPr>
      <w:r w:rsidRPr="00AA49A4">
        <w:rPr>
          <w:rFonts w:ascii="Arial" w:eastAsia="TimesNewRomanPSMT" w:hAnsi="Arial" w:cs="Arial"/>
        </w:rPr>
        <w:t>When the type of the expression is T and the target type is List&lt;T&gt; the expression is converted to a singleton list.</w:t>
      </w:r>
    </w:p>
    <w:p w14:paraId="2981FDAA" w14:textId="77777777" w:rsidR="00C73221" w:rsidRDefault="00C73221" w:rsidP="00AA49A4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14:paraId="232DD04E" w14:textId="4116FA02" w:rsidR="00AA49A4" w:rsidRPr="00AA49A4" w:rsidRDefault="00AA49A4" w:rsidP="00AA49A4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AA49A4">
        <w:rPr>
          <w:rFonts w:ascii="Arial" w:eastAsia="TimesNewRomanPSMT" w:hAnsi="Arial" w:cs="Arial"/>
        </w:rPr>
        <w:t xml:space="preserve">- </w:t>
      </w:r>
      <w:r w:rsidRPr="00AA49A4">
        <w:rPr>
          <w:rFonts w:ascii="Arial" w:eastAsia="TimesNewRomanPS-ItalicMT" w:hAnsi="Arial" w:cs="Arial"/>
          <w:i/>
          <w:iCs/>
        </w:rPr>
        <w:t>from singleton list</w:t>
      </w:r>
      <w:r w:rsidRPr="00AA49A4">
        <w:rPr>
          <w:rFonts w:ascii="Arial" w:eastAsia="TimesNewRomanPSMT" w:hAnsi="Arial" w:cs="Arial"/>
        </w:rPr>
        <w:t>:</w:t>
      </w:r>
    </w:p>
    <w:p w14:paraId="33E8FCBC" w14:textId="264AA55C" w:rsidR="00AA49A4" w:rsidRDefault="00AA49A4" w:rsidP="00AA49A4">
      <w:pPr>
        <w:autoSpaceDE w:val="0"/>
        <w:autoSpaceDN w:val="0"/>
        <w:adjustRightInd w:val="0"/>
        <w:ind w:left="720"/>
        <w:rPr>
          <w:rFonts w:ascii="Arial" w:eastAsia="TimesNewRomanPSMT" w:hAnsi="Arial" w:cs="Arial"/>
        </w:rPr>
      </w:pPr>
      <w:r w:rsidRPr="00AA49A4">
        <w:rPr>
          <w:rFonts w:ascii="Arial" w:eastAsia="TimesNewRomanPSMT" w:hAnsi="Arial" w:cs="Arial"/>
        </w:rPr>
        <w:lastRenderedPageBreak/>
        <w:t xml:space="preserve">When the type of the expression is List&lt;T&gt;, the value of the expression is a singleton list and the target type is </w:t>
      </w:r>
      <w:proofErr w:type="gramStart"/>
      <w:r w:rsidRPr="00AA49A4">
        <w:rPr>
          <w:rFonts w:ascii="Arial" w:eastAsia="TimesNewRomanPSMT" w:hAnsi="Arial" w:cs="Arial"/>
        </w:rPr>
        <w:t>T,</w:t>
      </w:r>
      <w:r>
        <w:rPr>
          <w:rFonts w:ascii="Arial" w:eastAsia="TimesNewRomanPSMT" w:hAnsi="Arial" w:cs="Arial"/>
        </w:rPr>
        <w:t xml:space="preserve">  </w:t>
      </w:r>
      <w:r w:rsidRPr="00AA49A4">
        <w:rPr>
          <w:rFonts w:ascii="Arial" w:eastAsia="TimesNewRomanPSMT" w:hAnsi="Arial" w:cs="Arial"/>
        </w:rPr>
        <w:t>the</w:t>
      </w:r>
      <w:proofErr w:type="gramEnd"/>
      <w:r w:rsidRPr="00AA49A4">
        <w:rPr>
          <w:rFonts w:ascii="Arial" w:eastAsia="TimesNewRomanPSMT" w:hAnsi="Arial" w:cs="Arial"/>
        </w:rPr>
        <w:t xml:space="preserve"> expression is converted by </w:t>
      </w:r>
      <w:proofErr w:type="spellStart"/>
      <w:r w:rsidRPr="00AA49A4">
        <w:rPr>
          <w:rFonts w:ascii="Arial" w:eastAsia="TimesNewRomanPSMT" w:hAnsi="Arial" w:cs="Arial"/>
        </w:rPr>
        <w:t>unwraping</w:t>
      </w:r>
      <w:proofErr w:type="spellEnd"/>
      <w:r w:rsidRPr="00AA49A4">
        <w:rPr>
          <w:rFonts w:ascii="Arial" w:eastAsia="TimesNewRomanPSMT" w:hAnsi="Arial" w:cs="Arial"/>
        </w:rPr>
        <w:t xml:space="preserve"> the first element.</w:t>
      </w:r>
    </w:p>
    <w:p w14:paraId="0C3488D9" w14:textId="77777777" w:rsidR="00AA49A4" w:rsidRPr="00AA49A4" w:rsidRDefault="00AA49A4" w:rsidP="00AA49A4">
      <w:pPr>
        <w:autoSpaceDE w:val="0"/>
        <w:autoSpaceDN w:val="0"/>
        <w:adjustRightInd w:val="0"/>
        <w:rPr>
          <w:rFonts w:ascii="Arial" w:eastAsia="TimesNewRomanPS-ItalicMT" w:hAnsi="Arial" w:cs="Arial"/>
          <w:i/>
          <w:iCs/>
        </w:rPr>
      </w:pPr>
      <w:r w:rsidRPr="00AA49A4">
        <w:rPr>
          <w:rFonts w:ascii="Arial" w:eastAsia="TimesNewRomanPSMT" w:hAnsi="Arial" w:cs="Arial"/>
        </w:rPr>
        <w:t xml:space="preserve">- </w:t>
      </w:r>
      <w:r w:rsidRPr="00AA49A4">
        <w:rPr>
          <w:rFonts w:ascii="Arial" w:eastAsia="TimesNewRomanPS-ItalicMT" w:hAnsi="Arial" w:cs="Arial"/>
          <w:i/>
          <w:iCs/>
        </w:rPr>
        <w:t>conforms to:</w:t>
      </w:r>
    </w:p>
    <w:p w14:paraId="0800D6EA" w14:textId="40C9FF68" w:rsidR="00AA49A4" w:rsidRPr="00AA49A4" w:rsidRDefault="00AA49A4" w:rsidP="00AA49A4">
      <w:pPr>
        <w:autoSpaceDE w:val="0"/>
        <w:autoSpaceDN w:val="0"/>
        <w:adjustRightInd w:val="0"/>
        <w:ind w:left="720"/>
        <w:rPr>
          <w:rFonts w:ascii="Arial" w:eastAsia="TimesNewRomanPSMT" w:hAnsi="Arial" w:cs="Arial"/>
        </w:rPr>
      </w:pPr>
      <w:r w:rsidRPr="00AA49A4">
        <w:rPr>
          <w:rFonts w:ascii="Arial" w:eastAsia="TimesNewRomanPSMT" w:hAnsi="Arial" w:cs="Arial"/>
        </w:rPr>
        <w:t>When the type of the expression is T1, the target type is T2, and T1 conforms to T2 the value of expression</w:t>
      </w:r>
      <w:r>
        <w:rPr>
          <w:rFonts w:ascii="Arial" w:eastAsia="TimesNewRomanPSMT" w:hAnsi="Arial" w:cs="Arial"/>
        </w:rPr>
        <w:t xml:space="preserve"> </w:t>
      </w:r>
      <w:r w:rsidRPr="00AA49A4">
        <w:rPr>
          <w:rFonts w:ascii="Arial" w:eastAsia="TimesNewRomanPSMT" w:hAnsi="Arial" w:cs="Arial"/>
        </w:rPr>
        <w:t xml:space="preserve">remains unchanged. </w:t>
      </w:r>
      <w:proofErr w:type="gramStart"/>
      <w:r w:rsidRPr="00AA49A4">
        <w:rPr>
          <w:rFonts w:ascii="Arial" w:eastAsia="TimesNewRomanPSMT" w:hAnsi="Arial" w:cs="Arial"/>
        </w:rPr>
        <w:t>Otherwise</w:t>
      </w:r>
      <w:proofErr w:type="gramEnd"/>
      <w:r w:rsidRPr="00AA49A4">
        <w:rPr>
          <w:rFonts w:ascii="Arial" w:eastAsia="TimesNewRomanPSMT" w:hAnsi="Arial" w:cs="Arial"/>
        </w:rPr>
        <w:t xml:space="preserve"> the result is </w:t>
      </w:r>
      <w:r w:rsidRPr="00AA49A4">
        <w:rPr>
          <w:rFonts w:ascii="Arial" w:eastAsia="TimesNewRomanPSMT" w:hAnsi="Arial" w:cs="Arial"/>
          <w:b/>
          <w:bCs/>
        </w:rPr>
        <w:t>null</w:t>
      </w:r>
      <w:r w:rsidRPr="00AA49A4">
        <w:rPr>
          <w:rFonts w:ascii="Arial" w:eastAsia="TimesNewRomanPSMT" w:hAnsi="Arial" w:cs="Arial"/>
        </w:rPr>
        <w:t>.</w:t>
      </w:r>
    </w:p>
    <w:p w14:paraId="58F281BA" w14:textId="7CECC6FB" w:rsidR="00D86F3A" w:rsidRDefault="00D86F3A" w:rsidP="00D86F3A">
      <w:pPr>
        <w:rPr>
          <w:rFonts w:ascii="Arial" w:hAnsi="Arial" w:cs="Arial"/>
          <w:b/>
          <w:u w:val="single"/>
          <w:lang w:val="en-CA"/>
        </w:rPr>
      </w:pPr>
    </w:p>
    <w:p w14:paraId="180268F8" w14:textId="77777777" w:rsidR="00C73221" w:rsidRPr="00C73221" w:rsidRDefault="00C73221" w:rsidP="00C73221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C73221">
        <w:rPr>
          <w:rFonts w:ascii="Arial" w:eastAsia="TimesNewRomanPSMT" w:hAnsi="Arial" w:cs="Arial"/>
        </w:rPr>
        <w:t>There are several kinds of contexts in which implicit conversions may occur:</w:t>
      </w:r>
    </w:p>
    <w:p w14:paraId="1CED35E0" w14:textId="257AA10D" w:rsidR="00C73221" w:rsidRPr="00C73221" w:rsidRDefault="00C73221" w:rsidP="00C7322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C73221">
        <w:rPr>
          <w:rFonts w:ascii="Arial" w:eastAsia="TimesNewRomanPSMT" w:hAnsi="Arial" w:cs="Arial"/>
        </w:rPr>
        <w:t xml:space="preserve">Filter context (10.3.2.5) in which a filter expression is present. The expression to be filtered is subject to implicit conversion </w:t>
      </w:r>
      <w:r w:rsidRPr="00C73221">
        <w:rPr>
          <w:rFonts w:ascii="Arial" w:eastAsia="TimesNewRomanPS-ItalicMT" w:hAnsi="Arial" w:cs="Arial"/>
          <w:i/>
          <w:iCs/>
        </w:rPr>
        <w:t>to singleton list</w:t>
      </w:r>
      <w:r w:rsidRPr="00C73221">
        <w:rPr>
          <w:rFonts w:ascii="Arial" w:eastAsia="TimesNewRomanPSMT" w:hAnsi="Arial" w:cs="Arial"/>
        </w:rPr>
        <w:t>.</w:t>
      </w:r>
    </w:p>
    <w:p w14:paraId="3D4B0D26" w14:textId="38936EE4" w:rsidR="00C73221" w:rsidRPr="00C73221" w:rsidRDefault="00C73221" w:rsidP="00C7322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C73221">
        <w:rPr>
          <w:rFonts w:ascii="Arial" w:eastAsia="TimesNewRomanPSMT" w:hAnsi="Arial" w:cs="Arial"/>
        </w:rPr>
        <w:t xml:space="preserve">Invocation context (Table 63) in which an argument is bound to a formal parameter of a function. The arguments are subject to implicit conversion </w:t>
      </w:r>
      <w:r w:rsidRPr="00C73221">
        <w:rPr>
          <w:rFonts w:ascii="Arial" w:eastAsia="TimesNewRomanPS-ItalicMT" w:hAnsi="Arial" w:cs="Arial"/>
          <w:i/>
          <w:iCs/>
        </w:rPr>
        <w:t>from singleton list</w:t>
      </w:r>
      <w:r w:rsidRPr="00C73221">
        <w:rPr>
          <w:rFonts w:ascii="Arial" w:eastAsia="TimesNewRomanPSMT" w:hAnsi="Arial" w:cs="Arial"/>
        </w:rPr>
        <w:t>.</w:t>
      </w:r>
    </w:p>
    <w:p w14:paraId="229A79A1" w14:textId="4C42D2D2" w:rsidR="00C73221" w:rsidRPr="00C73221" w:rsidRDefault="00C73221" w:rsidP="00C7322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C73221">
        <w:rPr>
          <w:rFonts w:ascii="Arial" w:eastAsia="TimesNewRomanPSMT" w:hAnsi="Arial" w:cs="Arial"/>
        </w:rPr>
        <w:t>Binding contexts in which the value of an expression is bound to a variable with associated type information (</w:t>
      </w:r>
      <w:proofErr w:type="gramStart"/>
      <w:r w:rsidRPr="00C73221">
        <w:rPr>
          <w:rFonts w:ascii="Arial" w:eastAsia="TimesNewRomanPSMT" w:hAnsi="Arial" w:cs="Arial"/>
        </w:rPr>
        <w:t>e.g.</w:t>
      </w:r>
      <w:proofErr w:type="gramEnd"/>
      <w:r w:rsidRPr="00C73221">
        <w:rPr>
          <w:rFonts w:ascii="Arial" w:eastAsia="TimesNewRomanPSMT" w:hAnsi="Arial" w:cs="Arial"/>
        </w:rPr>
        <w:t xml:space="preserve"> binding actual parameters to formal parameters in an invocation, or binding the result of a decision’s logic to the </w:t>
      </w:r>
      <w:proofErr w:type="spellStart"/>
      <w:r w:rsidRPr="00C73221">
        <w:rPr>
          <w:rFonts w:ascii="Arial" w:eastAsia="TimesNewRomanPSMT" w:hAnsi="Arial" w:cs="Arial"/>
        </w:rPr>
        <w:t>decsion’s</w:t>
      </w:r>
      <w:proofErr w:type="spellEnd"/>
      <w:r w:rsidRPr="00C73221">
        <w:rPr>
          <w:rFonts w:ascii="Arial" w:eastAsia="TimesNewRomanPSMT" w:hAnsi="Arial" w:cs="Arial"/>
        </w:rPr>
        <w:t xml:space="preserve"> output variable). The expression is subject to </w:t>
      </w:r>
      <w:r w:rsidRPr="00C73221">
        <w:rPr>
          <w:rFonts w:ascii="Arial" w:eastAsia="TimesNewRomanPS-ItalicMT" w:hAnsi="Arial" w:cs="Arial"/>
          <w:i/>
          <w:iCs/>
        </w:rPr>
        <w:t xml:space="preserve">conforms to </w:t>
      </w:r>
      <w:r w:rsidRPr="00C73221">
        <w:rPr>
          <w:rFonts w:ascii="Arial" w:eastAsia="TimesNewRomanPSMT" w:hAnsi="Arial" w:cs="Arial"/>
        </w:rPr>
        <w:t>conversion.</w:t>
      </w:r>
    </w:p>
    <w:p w14:paraId="5E36E5B8" w14:textId="77777777" w:rsidR="00C73221" w:rsidRDefault="00C73221" w:rsidP="00C73221">
      <w:pPr>
        <w:rPr>
          <w:rFonts w:ascii="Arial" w:hAnsi="Arial" w:cs="Arial"/>
          <w:b/>
          <w:u w:val="single"/>
          <w:lang w:val="en-CA"/>
        </w:rPr>
      </w:pPr>
    </w:p>
    <w:p w14:paraId="6A67ACE3" w14:textId="77777777" w:rsidR="00D86F3A" w:rsidRDefault="00D86F3A" w:rsidP="00D86F3A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with</w:t>
      </w:r>
    </w:p>
    <w:p w14:paraId="66AB2152" w14:textId="43F2D27A" w:rsidR="00D86F3A" w:rsidRDefault="00D86F3A" w:rsidP="00D86F3A">
      <w:pPr>
        <w:rPr>
          <w:rFonts w:ascii="Arial" w:eastAsia="TimesNewRomanPSMT" w:hAnsi="Arial" w:cs="Arial"/>
        </w:rPr>
      </w:pPr>
    </w:p>
    <w:p w14:paraId="0B8BA400" w14:textId="77777777" w:rsidR="00C73221" w:rsidRPr="00AA49A4" w:rsidRDefault="00C73221" w:rsidP="00C73221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In implicit type conversions, the data type is converted automatically without loss of information. </w:t>
      </w:r>
      <w:r w:rsidRPr="00AA49A4">
        <w:rPr>
          <w:rFonts w:ascii="Arial" w:eastAsia="TimesNewRomanPSMT" w:hAnsi="Arial" w:cs="Arial"/>
        </w:rPr>
        <w:t xml:space="preserve">There are several possible </w:t>
      </w:r>
      <w:r>
        <w:rPr>
          <w:rFonts w:ascii="Arial" w:eastAsia="TimesNewRomanPSMT" w:hAnsi="Arial" w:cs="Arial"/>
        </w:rPr>
        <w:t xml:space="preserve">implicit </w:t>
      </w:r>
      <w:r w:rsidRPr="00AA49A4">
        <w:rPr>
          <w:rFonts w:ascii="Arial" w:eastAsia="TimesNewRomanPSMT" w:hAnsi="Arial" w:cs="Arial"/>
        </w:rPr>
        <w:t>type conversions:</w:t>
      </w:r>
    </w:p>
    <w:p w14:paraId="071F489A" w14:textId="77777777" w:rsidR="00C73221" w:rsidRDefault="00C73221" w:rsidP="00C73221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14:paraId="5631030D" w14:textId="77777777" w:rsidR="00C73221" w:rsidRPr="00AA49A4" w:rsidRDefault="00C73221" w:rsidP="00C73221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AA49A4">
        <w:rPr>
          <w:rFonts w:ascii="Arial" w:eastAsia="TimesNewRomanPSMT" w:hAnsi="Arial" w:cs="Arial"/>
        </w:rPr>
        <w:t xml:space="preserve">- </w:t>
      </w:r>
      <w:r w:rsidRPr="00AA49A4">
        <w:rPr>
          <w:rFonts w:ascii="Arial" w:eastAsia="TimesNewRomanPS-ItalicMT" w:hAnsi="Arial" w:cs="Arial"/>
          <w:i/>
          <w:iCs/>
        </w:rPr>
        <w:t>to singleton list</w:t>
      </w:r>
      <w:r w:rsidRPr="00AA49A4">
        <w:rPr>
          <w:rFonts w:ascii="Arial" w:eastAsia="TimesNewRomanPSMT" w:hAnsi="Arial" w:cs="Arial"/>
        </w:rPr>
        <w:t>:</w:t>
      </w:r>
    </w:p>
    <w:p w14:paraId="314EF206" w14:textId="77777777" w:rsidR="00C73221" w:rsidRPr="00AA49A4" w:rsidRDefault="00C73221" w:rsidP="00C73221">
      <w:pPr>
        <w:autoSpaceDE w:val="0"/>
        <w:autoSpaceDN w:val="0"/>
        <w:adjustRightInd w:val="0"/>
        <w:ind w:left="720"/>
        <w:rPr>
          <w:rFonts w:ascii="Arial" w:eastAsia="TimesNewRomanPSMT" w:hAnsi="Arial" w:cs="Arial"/>
        </w:rPr>
      </w:pPr>
      <w:r w:rsidRPr="00AA49A4">
        <w:rPr>
          <w:rFonts w:ascii="Arial" w:eastAsia="TimesNewRomanPSMT" w:hAnsi="Arial" w:cs="Arial"/>
        </w:rPr>
        <w:t>When the type of the expression is T and the target type is List&lt;T&gt; the expression is converted to a singleton list.</w:t>
      </w:r>
    </w:p>
    <w:p w14:paraId="3CA7A406" w14:textId="77777777" w:rsidR="00C73221" w:rsidRDefault="00C73221" w:rsidP="00C73221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14:paraId="064C5DD7" w14:textId="77777777" w:rsidR="00C73221" w:rsidRPr="00AA49A4" w:rsidRDefault="00C73221" w:rsidP="00C73221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AA49A4">
        <w:rPr>
          <w:rFonts w:ascii="Arial" w:eastAsia="TimesNewRomanPSMT" w:hAnsi="Arial" w:cs="Arial"/>
        </w:rPr>
        <w:t xml:space="preserve">- </w:t>
      </w:r>
      <w:r w:rsidRPr="00AA49A4">
        <w:rPr>
          <w:rFonts w:ascii="Arial" w:eastAsia="TimesNewRomanPS-ItalicMT" w:hAnsi="Arial" w:cs="Arial"/>
          <w:i/>
          <w:iCs/>
        </w:rPr>
        <w:t>from singleton list</w:t>
      </w:r>
      <w:r w:rsidRPr="00AA49A4">
        <w:rPr>
          <w:rFonts w:ascii="Arial" w:eastAsia="TimesNewRomanPSMT" w:hAnsi="Arial" w:cs="Arial"/>
        </w:rPr>
        <w:t>:</w:t>
      </w:r>
    </w:p>
    <w:p w14:paraId="3AB8A48C" w14:textId="77777777" w:rsidR="00C73221" w:rsidRDefault="00C73221" w:rsidP="00C73221">
      <w:pPr>
        <w:autoSpaceDE w:val="0"/>
        <w:autoSpaceDN w:val="0"/>
        <w:adjustRightInd w:val="0"/>
        <w:ind w:left="720"/>
        <w:rPr>
          <w:rFonts w:ascii="Arial" w:eastAsia="TimesNewRomanPSMT" w:hAnsi="Arial" w:cs="Arial"/>
        </w:rPr>
      </w:pPr>
      <w:r w:rsidRPr="00AA49A4">
        <w:rPr>
          <w:rFonts w:ascii="Arial" w:eastAsia="TimesNewRomanPSMT" w:hAnsi="Arial" w:cs="Arial"/>
        </w:rPr>
        <w:t xml:space="preserve">When the type of the expression is List&lt;T&gt;, the value of the expression is a singleton list and the target type is </w:t>
      </w:r>
      <w:proofErr w:type="gramStart"/>
      <w:r w:rsidRPr="00AA49A4">
        <w:rPr>
          <w:rFonts w:ascii="Arial" w:eastAsia="TimesNewRomanPSMT" w:hAnsi="Arial" w:cs="Arial"/>
        </w:rPr>
        <w:t>T,</w:t>
      </w:r>
      <w:r>
        <w:rPr>
          <w:rFonts w:ascii="Arial" w:eastAsia="TimesNewRomanPSMT" w:hAnsi="Arial" w:cs="Arial"/>
        </w:rPr>
        <w:t xml:space="preserve">  </w:t>
      </w:r>
      <w:r w:rsidRPr="00AA49A4">
        <w:rPr>
          <w:rFonts w:ascii="Arial" w:eastAsia="TimesNewRomanPSMT" w:hAnsi="Arial" w:cs="Arial"/>
        </w:rPr>
        <w:t>the</w:t>
      </w:r>
      <w:proofErr w:type="gramEnd"/>
      <w:r w:rsidRPr="00AA49A4">
        <w:rPr>
          <w:rFonts w:ascii="Arial" w:eastAsia="TimesNewRomanPSMT" w:hAnsi="Arial" w:cs="Arial"/>
        </w:rPr>
        <w:t xml:space="preserve"> expression is converted by </w:t>
      </w:r>
      <w:proofErr w:type="spellStart"/>
      <w:r w:rsidRPr="00AA49A4">
        <w:rPr>
          <w:rFonts w:ascii="Arial" w:eastAsia="TimesNewRomanPSMT" w:hAnsi="Arial" w:cs="Arial"/>
        </w:rPr>
        <w:t>unwraping</w:t>
      </w:r>
      <w:proofErr w:type="spellEnd"/>
      <w:r w:rsidRPr="00AA49A4">
        <w:rPr>
          <w:rFonts w:ascii="Arial" w:eastAsia="TimesNewRomanPSMT" w:hAnsi="Arial" w:cs="Arial"/>
        </w:rPr>
        <w:t xml:space="preserve"> the first element.</w:t>
      </w:r>
    </w:p>
    <w:p w14:paraId="588D657A" w14:textId="77777777" w:rsidR="00C73221" w:rsidRDefault="00C73221" w:rsidP="00C73221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14:paraId="437AD243" w14:textId="77777777" w:rsidR="00C73221" w:rsidRDefault="00C73221" w:rsidP="00C73221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Pr="00AA49A4">
        <w:rPr>
          <w:rFonts w:ascii="Arial" w:eastAsia="TimesNewRomanPSMT" w:hAnsi="Arial" w:cs="Arial"/>
          <w:i/>
          <w:iCs/>
        </w:rPr>
        <w:t>to midnight conversion</w:t>
      </w:r>
      <w:r>
        <w:rPr>
          <w:rFonts w:ascii="Arial" w:eastAsia="TimesNewRomanPSMT" w:hAnsi="Arial" w:cs="Arial"/>
        </w:rPr>
        <w:t xml:space="preserve">: </w:t>
      </w:r>
    </w:p>
    <w:p w14:paraId="59E11F1E" w14:textId="77777777" w:rsidR="00C73221" w:rsidRDefault="00C73221" w:rsidP="00C73221">
      <w:pPr>
        <w:autoSpaceDE w:val="0"/>
        <w:autoSpaceDN w:val="0"/>
        <w:adjustRightInd w:val="0"/>
        <w:ind w:left="720"/>
        <w:rPr>
          <w:rFonts w:ascii="Arial" w:eastAsia="TimesNewRomanPSMT" w:hAnsi="Arial" w:cs="Arial"/>
        </w:rPr>
      </w:pPr>
      <w:r w:rsidRPr="00AA49A4">
        <w:rPr>
          <w:rFonts w:ascii="Arial" w:eastAsia="TimesNewRomanPSMT" w:hAnsi="Arial" w:cs="Arial"/>
        </w:rPr>
        <w:t xml:space="preserve">When the type of the expression is </w:t>
      </w:r>
      <w:r>
        <w:rPr>
          <w:rFonts w:ascii="Arial" w:eastAsia="TimesNewRomanPSMT" w:hAnsi="Arial" w:cs="Arial"/>
        </w:rPr>
        <w:t xml:space="preserve">date and </w:t>
      </w:r>
      <w:r w:rsidRPr="00AA49A4">
        <w:rPr>
          <w:rFonts w:ascii="Arial" w:eastAsia="TimesNewRomanPSMT" w:hAnsi="Arial" w:cs="Arial"/>
        </w:rPr>
        <w:t xml:space="preserve">the target type is </w:t>
      </w:r>
      <w:r>
        <w:rPr>
          <w:rFonts w:ascii="Arial" w:eastAsia="TimesNewRomanPSMT" w:hAnsi="Arial" w:cs="Arial"/>
        </w:rPr>
        <w:t>date and time</w:t>
      </w:r>
      <w:r w:rsidRPr="00AA49A4">
        <w:rPr>
          <w:rFonts w:ascii="Arial" w:eastAsia="TimesNewRomanPSMT" w:hAnsi="Arial" w:cs="Arial"/>
        </w:rPr>
        <w:t>,</w:t>
      </w:r>
      <w:r>
        <w:rPr>
          <w:rFonts w:ascii="Arial" w:eastAsia="TimesNewRomanPSMT" w:hAnsi="Arial" w:cs="Arial"/>
        </w:rPr>
        <w:t xml:space="preserve"> the expression is converted to a date time value </w:t>
      </w:r>
      <w:r w:rsidRPr="00D86F3A">
        <w:rPr>
          <w:rFonts w:ascii="Arial" w:eastAsia="TimesNewRomanPSMT" w:hAnsi="Arial" w:cs="Arial"/>
        </w:rPr>
        <w:t>in which the time of day is UTC midnight (00:00:00).</w:t>
      </w:r>
    </w:p>
    <w:p w14:paraId="2C73A661" w14:textId="77777777" w:rsidR="00C73221" w:rsidRDefault="00C73221" w:rsidP="00C73221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14:paraId="6BC2A0F7" w14:textId="77777777" w:rsidR="00C73221" w:rsidRDefault="00C73221" w:rsidP="00C73221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14:paraId="24A619BF" w14:textId="77777777" w:rsidR="00C73221" w:rsidRDefault="00C73221" w:rsidP="00C73221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There is one type of conversion to handle semantic errors:</w:t>
      </w:r>
    </w:p>
    <w:p w14:paraId="13366B2A" w14:textId="77777777" w:rsidR="00C73221" w:rsidRDefault="00C73221" w:rsidP="00C73221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14:paraId="29B9D545" w14:textId="77777777" w:rsidR="00C73221" w:rsidRPr="00AA49A4" w:rsidRDefault="00C73221" w:rsidP="00C73221">
      <w:pPr>
        <w:autoSpaceDE w:val="0"/>
        <w:autoSpaceDN w:val="0"/>
        <w:adjustRightInd w:val="0"/>
        <w:rPr>
          <w:rFonts w:ascii="Arial" w:eastAsia="TimesNewRomanPS-ItalicMT" w:hAnsi="Arial" w:cs="Arial"/>
          <w:i/>
          <w:iCs/>
        </w:rPr>
      </w:pPr>
      <w:r w:rsidRPr="00AA49A4">
        <w:rPr>
          <w:rFonts w:ascii="Arial" w:eastAsia="TimesNewRomanPSMT" w:hAnsi="Arial" w:cs="Arial"/>
        </w:rPr>
        <w:t xml:space="preserve">- </w:t>
      </w:r>
      <w:r w:rsidRPr="00AA49A4">
        <w:rPr>
          <w:rFonts w:ascii="Arial" w:eastAsia="TimesNewRomanPS-ItalicMT" w:hAnsi="Arial" w:cs="Arial"/>
          <w:i/>
          <w:iCs/>
        </w:rPr>
        <w:t>conforms to:</w:t>
      </w:r>
    </w:p>
    <w:p w14:paraId="59377595" w14:textId="77777777" w:rsidR="00C73221" w:rsidRPr="00AA49A4" w:rsidRDefault="00C73221" w:rsidP="00C73221">
      <w:pPr>
        <w:autoSpaceDE w:val="0"/>
        <w:autoSpaceDN w:val="0"/>
        <w:adjustRightInd w:val="0"/>
        <w:ind w:left="720"/>
        <w:rPr>
          <w:rFonts w:ascii="Arial" w:eastAsia="TimesNewRomanPSMT" w:hAnsi="Arial" w:cs="Arial"/>
        </w:rPr>
      </w:pPr>
      <w:r w:rsidRPr="00AA49A4">
        <w:rPr>
          <w:rFonts w:ascii="Arial" w:eastAsia="TimesNewRomanPSMT" w:hAnsi="Arial" w:cs="Arial"/>
        </w:rPr>
        <w:t>When the type of the expression is T1, the target type is T2, and T1 conforms to T2 the value of expression</w:t>
      </w:r>
      <w:r>
        <w:rPr>
          <w:rFonts w:ascii="Arial" w:eastAsia="TimesNewRomanPSMT" w:hAnsi="Arial" w:cs="Arial"/>
        </w:rPr>
        <w:t xml:space="preserve"> </w:t>
      </w:r>
      <w:r w:rsidRPr="00AA49A4">
        <w:rPr>
          <w:rFonts w:ascii="Arial" w:eastAsia="TimesNewRomanPSMT" w:hAnsi="Arial" w:cs="Arial"/>
        </w:rPr>
        <w:t xml:space="preserve">remains unchanged. </w:t>
      </w:r>
      <w:proofErr w:type="gramStart"/>
      <w:r w:rsidRPr="00AA49A4">
        <w:rPr>
          <w:rFonts w:ascii="Arial" w:eastAsia="TimesNewRomanPSMT" w:hAnsi="Arial" w:cs="Arial"/>
        </w:rPr>
        <w:t>Otherwise</w:t>
      </w:r>
      <w:proofErr w:type="gramEnd"/>
      <w:r w:rsidRPr="00AA49A4">
        <w:rPr>
          <w:rFonts w:ascii="Arial" w:eastAsia="TimesNewRomanPSMT" w:hAnsi="Arial" w:cs="Arial"/>
        </w:rPr>
        <w:t xml:space="preserve"> the result is </w:t>
      </w:r>
      <w:r w:rsidRPr="00AA49A4">
        <w:rPr>
          <w:rFonts w:ascii="Arial" w:eastAsia="TimesNewRomanPSMT" w:hAnsi="Arial" w:cs="Arial"/>
          <w:b/>
          <w:bCs/>
        </w:rPr>
        <w:t>null</w:t>
      </w:r>
      <w:r w:rsidRPr="00AA49A4">
        <w:rPr>
          <w:rFonts w:ascii="Arial" w:eastAsia="TimesNewRomanPSMT" w:hAnsi="Arial" w:cs="Arial"/>
        </w:rPr>
        <w:t>.</w:t>
      </w:r>
    </w:p>
    <w:p w14:paraId="07B395CD" w14:textId="3CC92A61" w:rsidR="00D86F3A" w:rsidRDefault="00D86F3A" w:rsidP="00D86F3A"/>
    <w:p w14:paraId="175E30D0" w14:textId="76DF683A" w:rsidR="00C73221" w:rsidRPr="00C73221" w:rsidRDefault="00C73221" w:rsidP="00C73221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C73221">
        <w:rPr>
          <w:rFonts w:ascii="Arial" w:eastAsia="TimesNewRomanPSMT" w:hAnsi="Arial" w:cs="Arial"/>
        </w:rPr>
        <w:t>There are several kinds of contexts in which conversions may occur:</w:t>
      </w:r>
    </w:p>
    <w:p w14:paraId="13835C27" w14:textId="77777777" w:rsidR="00C73221" w:rsidRPr="00C73221" w:rsidRDefault="00C73221" w:rsidP="00C7322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C73221">
        <w:rPr>
          <w:rFonts w:ascii="Arial" w:eastAsia="TimesNewRomanPSMT" w:hAnsi="Arial" w:cs="Arial"/>
        </w:rPr>
        <w:lastRenderedPageBreak/>
        <w:t xml:space="preserve">Filter context (10.3.2.5) in which a filter expression is present. The expression to be filtered is subject to implicit conversion </w:t>
      </w:r>
      <w:r w:rsidRPr="00C73221">
        <w:rPr>
          <w:rFonts w:ascii="Arial" w:eastAsia="TimesNewRomanPS-ItalicMT" w:hAnsi="Arial" w:cs="Arial"/>
          <w:i/>
          <w:iCs/>
        </w:rPr>
        <w:t>to singleton list</w:t>
      </w:r>
      <w:r w:rsidRPr="00C73221">
        <w:rPr>
          <w:rFonts w:ascii="Arial" w:eastAsia="TimesNewRomanPSMT" w:hAnsi="Arial" w:cs="Arial"/>
        </w:rPr>
        <w:t>.</w:t>
      </w:r>
    </w:p>
    <w:p w14:paraId="31730DAD" w14:textId="2D4696AB" w:rsidR="00C73221" w:rsidRPr="00C73221" w:rsidRDefault="00C73221" w:rsidP="00C7322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C73221">
        <w:rPr>
          <w:rFonts w:ascii="Arial" w:eastAsia="TimesNewRomanPSMT" w:hAnsi="Arial" w:cs="Arial"/>
        </w:rPr>
        <w:t xml:space="preserve">Invocation context (Table 63) in which an </w:t>
      </w:r>
      <w:r w:rsidR="00BA1BE4">
        <w:rPr>
          <w:rFonts w:ascii="Arial" w:eastAsia="TimesNewRomanPSMT" w:hAnsi="Arial" w:cs="Arial"/>
        </w:rPr>
        <w:t>actual parameter</w:t>
      </w:r>
      <w:r w:rsidRPr="00C73221">
        <w:rPr>
          <w:rFonts w:ascii="Arial" w:eastAsia="TimesNewRomanPSMT" w:hAnsi="Arial" w:cs="Arial"/>
        </w:rPr>
        <w:t xml:space="preserve"> is bound to a formal parameter of a function. The </w:t>
      </w:r>
      <w:r w:rsidR="00BA1BE4">
        <w:rPr>
          <w:rFonts w:ascii="Arial" w:eastAsia="TimesNewRomanPSMT" w:hAnsi="Arial" w:cs="Arial"/>
        </w:rPr>
        <w:t>actual parameter</w:t>
      </w:r>
      <w:r w:rsidRPr="00C73221">
        <w:rPr>
          <w:rFonts w:ascii="Arial" w:eastAsia="TimesNewRomanPSMT" w:hAnsi="Arial" w:cs="Arial"/>
        </w:rPr>
        <w:t xml:space="preserve"> </w:t>
      </w:r>
      <w:r w:rsidR="00D62A0B">
        <w:rPr>
          <w:rFonts w:ascii="Arial" w:eastAsia="TimesNewRomanPSMT" w:hAnsi="Arial" w:cs="Arial"/>
        </w:rPr>
        <w:t xml:space="preserve">is </w:t>
      </w:r>
      <w:r w:rsidRPr="00C73221">
        <w:rPr>
          <w:rFonts w:ascii="Arial" w:eastAsia="TimesNewRomanPSMT" w:hAnsi="Arial" w:cs="Arial"/>
        </w:rPr>
        <w:t>subject to implicit</w:t>
      </w:r>
      <w:r w:rsidR="00BA1BE4">
        <w:rPr>
          <w:rFonts w:ascii="Arial" w:eastAsia="TimesNewRomanPSMT" w:hAnsi="Arial" w:cs="Arial"/>
        </w:rPr>
        <w:t xml:space="preserve"> c</w:t>
      </w:r>
      <w:r w:rsidRPr="00C73221">
        <w:rPr>
          <w:rFonts w:ascii="Arial" w:eastAsia="TimesNewRomanPSMT" w:hAnsi="Arial" w:cs="Arial"/>
        </w:rPr>
        <w:t>onversion</w:t>
      </w:r>
      <w:r w:rsidR="00BA1BE4">
        <w:rPr>
          <w:rFonts w:ascii="Arial" w:eastAsia="TimesNewRomanPSMT" w:hAnsi="Arial" w:cs="Arial"/>
        </w:rPr>
        <w:t>s</w:t>
      </w:r>
      <w:r w:rsidRPr="00C73221">
        <w:rPr>
          <w:rFonts w:ascii="Arial" w:eastAsia="TimesNewRomanPSMT" w:hAnsi="Arial" w:cs="Arial"/>
        </w:rPr>
        <w:t>.</w:t>
      </w:r>
    </w:p>
    <w:p w14:paraId="2513946F" w14:textId="76A63596" w:rsidR="00BA1BE4" w:rsidRPr="00BA1BE4" w:rsidRDefault="00BA1BE4" w:rsidP="00BA1BE4">
      <w:pPr>
        <w:pStyle w:val="ListParagraph"/>
        <w:numPr>
          <w:ilvl w:val="0"/>
          <w:numId w:val="16"/>
        </w:numPr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Binding contexts in which the r</w:t>
      </w:r>
      <w:r w:rsidR="00C73221" w:rsidRPr="00BA1BE4">
        <w:rPr>
          <w:rFonts w:ascii="Arial" w:eastAsia="TimesNewRomanPSMT" w:hAnsi="Arial" w:cs="Arial"/>
        </w:rPr>
        <w:t xml:space="preserve">esult of a </w:t>
      </w:r>
      <w:r>
        <w:rPr>
          <w:rFonts w:ascii="Arial" w:eastAsia="TimesNewRomanPSMT" w:hAnsi="Arial" w:cs="Arial"/>
        </w:rPr>
        <w:t>DRG Element</w:t>
      </w:r>
      <w:r w:rsidR="00C73221" w:rsidRPr="00BA1BE4">
        <w:rPr>
          <w:rFonts w:ascii="Arial" w:eastAsia="TimesNewRomanPSMT" w:hAnsi="Arial" w:cs="Arial"/>
        </w:rPr>
        <w:t xml:space="preserve">’s logic </w:t>
      </w:r>
      <w:r>
        <w:rPr>
          <w:rFonts w:ascii="Arial" w:eastAsia="TimesNewRomanPSMT" w:hAnsi="Arial" w:cs="Arial"/>
        </w:rPr>
        <w:t xml:space="preserve">is bound to </w:t>
      </w:r>
      <w:r w:rsidR="00C73221" w:rsidRPr="00BA1BE4">
        <w:rPr>
          <w:rFonts w:ascii="Arial" w:eastAsia="TimesNewRomanPSMT" w:hAnsi="Arial" w:cs="Arial"/>
        </w:rPr>
        <w:t>the output variable.</w:t>
      </w:r>
      <w:r>
        <w:rPr>
          <w:rFonts w:ascii="Arial" w:eastAsia="TimesNewRomanPSMT" w:hAnsi="Arial" w:cs="Arial"/>
        </w:rPr>
        <w:t xml:space="preserve"> </w:t>
      </w:r>
      <w:r w:rsidR="00D62A0B">
        <w:rPr>
          <w:rFonts w:ascii="Arial" w:eastAsia="TimesNewRomanPSMT" w:hAnsi="Arial" w:cs="Arial"/>
        </w:rPr>
        <w:t>If after applying the</w:t>
      </w:r>
      <w:r>
        <w:rPr>
          <w:rFonts w:ascii="Arial" w:eastAsia="TimesNewRomanPSMT" w:hAnsi="Arial" w:cs="Arial"/>
        </w:rPr>
        <w:t xml:space="preserve"> implicit conversions </w:t>
      </w:r>
      <w:r w:rsidR="00D62A0B">
        <w:rPr>
          <w:rFonts w:ascii="Arial" w:eastAsia="TimesNewRomanPSMT" w:hAnsi="Arial" w:cs="Arial"/>
        </w:rPr>
        <w:t xml:space="preserve">the converted value and the target type do not conform, the </w:t>
      </w:r>
      <w:r w:rsidR="00D62A0B" w:rsidRPr="00D62A0B">
        <w:rPr>
          <w:rFonts w:ascii="Arial" w:eastAsia="TimesNewRomanPSMT" w:hAnsi="Arial" w:cs="Arial"/>
          <w:i/>
          <w:iCs/>
        </w:rPr>
        <w:t>conforms to</w:t>
      </w:r>
      <w:r w:rsidR="00D62A0B">
        <w:rPr>
          <w:rFonts w:ascii="Arial" w:eastAsia="TimesNewRomanPSMT" w:hAnsi="Arial" w:cs="Arial"/>
        </w:rPr>
        <w:t xml:space="preserve"> conversion is applied.</w:t>
      </w:r>
    </w:p>
    <w:sectPr w:rsidR="00BA1BE4" w:rsidRPr="00BA1BE4" w:rsidSect="00210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55DFE" w14:textId="77777777" w:rsidR="002065CB" w:rsidRDefault="002065CB" w:rsidP="00125575">
      <w:r>
        <w:separator/>
      </w:r>
    </w:p>
  </w:endnote>
  <w:endnote w:type="continuationSeparator" w:id="0">
    <w:p w14:paraId="76E16D53" w14:textId="77777777" w:rsidR="002065CB" w:rsidRDefault="002065CB" w:rsidP="0012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31ED4" w14:textId="77777777" w:rsidR="002065CB" w:rsidRDefault="002065CB" w:rsidP="00125575">
      <w:r>
        <w:separator/>
      </w:r>
    </w:p>
  </w:footnote>
  <w:footnote w:type="continuationSeparator" w:id="0">
    <w:p w14:paraId="01D514D6" w14:textId="77777777" w:rsidR="002065CB" w:rsidRDefault="002065CB" w:rsidP="0012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4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D52D1"/>
    <w:multiLevelType w:val="hybridMultilevel"/>
    <w:tmpl w:val="E28A7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F45118"/>
    <w:multiLevelType w:val="hybridMultilevel"/>
    <w:tmpl w:val="935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4DC2"/>
    <w:multiLevelType w:val="hybridMultilevel"/>
    <w:tmpl w:val="B166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74469"/>
    <w:multiLevelType w:val="hybridMultilevel"/>
    <w:tmpl w:val="7D1A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10E60"/>
    <w:multiLevelType w:val="hybridMultilevel"/>
    <w:tmpl w:val="C2FA841E"/>
    <w:lvl w:ilvl="0" w:tplc="4426E0B2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31662"/>
    <w:multiLevelType w:val="hybridMultilevel"/>
    <w:tmpl w:val="DAAA3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B1E78"/>
    <w:multiLevelType w:val="hybridMultilevel"/>
    <w:tmpl w:val="B8CABBA2"/>
    <w:lvl w:ilvl="0" w:tplc="B9544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6929"/>
    <w:multiLevelType w:val="hybridMultilevel"/>
    <w:tmpl w:val="4E24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7045F"/>
    <w:multiLevelType w:val="hybridMultilevel"/>
    <w:tmpl w:val="D1D4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E7136"/>
    <w:multiLevelType w:val="hybridMultilevel"/>
    <w:tmpl w:val="EFB0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3156F"/>
    <w:multiLevelType w:val="hybridMultilevel"/>
    <w:tmpl w:val="988CA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4E03D8"/>
    <w:multiLevelType w:val="hybridMultilevel"/>
    <w:tmpl w:val="4F7EE8B4"/>
    <w:lvl w:ilvl="0" w:tplc="F4748A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2B11AD"/>
    <w:multiLevelType w:val="hybridMultilevel"/>
    <w:tmpl w:val="F662A08E"/>
    <w:lvl w:ilvl="0" w:tplc="B9544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E547B"/>
    <w:multiLevelType w:val="hybridMultilevel"/>
    <w:tmpl w:val="1318DA7C"/>
    <w:lvl w:ilvl="0" w:tplc="E230E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A383E"/>
    <w:multiLevelType w:val="hybridMultilevel"/>
    <w:tmpl w:val="E970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C19F0"/>
    <w:multiLevelType w:val="hybridMultilevel"/>
    <w:tmpl w:val="A94C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4"/>
  </w:num>
  <w:num w:numId="12">
    <w:abstractNumId w:val="7"/>
  </w:num>
  <w:num w:numId="13">
    <w:abstractNumId w:val="10"/>
  </w:num>
  <w:num w:numId="14">
    <w:abstractNumId w:val="4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AAE"/>
    <w:rsid w:val="00043219"/>
    <w:rsid w:val="00055383"/>
    <w:rsid w:val="000C06BC"/>
    <w:rsid w:val="000F3203"/>
    <w:rsid w:val="00125575"/>
    <w:rsid w:val="00136CED"/>
    <w:rsid w:val="00142EE7"/>
    <w:rsid w:val="00190D05"/>
    <w:rsid w:val="001B5FBB"/>
    <w:rsid w:val="001E0F87"/>
    <w:rsid w:val="0020259E"/>
    <w:rsid w:val="002065CB"/>
    <w:rsid w:val="00210122"/>
    <w:rsid w:val="0025148D"/>
    <w:rsid w:val="00283122"/>
    <w:rsid w:val="00296E38"/>
    <w:rsid w:val="002B60BE"/>
    <w:rsid w:val="002E5E09"/>
    <w:rsid w:val="0044546E"/>
    <w:rsid w:val="004A1A64"/>
    <w:rsid w:val="004B7C82"/>
    <w:rsid w:val="004C2C18"/>
    <w:rsid w:val="004D592C"/>
    <w:rsid w:val="004E4196"/>
    <w:rsid w:val="0051227B"/>
    <w:rsid w:val="00514D5D"/>
    <w:rsid w:val="00526AAE"/>
    <w:rsid w:val="005A30E3"/>
    <w:rsid w:val="006347B9"/>
    <w:rsid w:val="00654FB4"/>
    <w:rsid w:val="006A32C2"/>
    <w:rsid w:val="006A7EF6"/>
    <w:rsid w:val="006F6609"/>
    <w:rsid w:val="0072301A"/>
    <w:rsid w:val="00725302"/>
    <w:rsid w:val="00740E24"/>
    <w:rsid w:val="00771780"/>
    <w:rsid w:val="0077432C"/>
    <w:rsid w:val="00790D6E"/>
    <w:rsid w:val="007E4851"/>
    <w:rsid w:val="008102EB"/>
    <w:rsid w:val="00872DDD"/>
    <w:rsid w:val="008D013A"/>
    <w:rsid w:val="008E0D46"/>
    <w:rsid w:val="008E2676"/>
    <w:rsid w:val="008F6D83"/>
    <w:rsid w:val="009C0C54"/>
    <w:rsid w:val="00A06E5D"/>
    <w:rsid w:val="00A26AB0"/>
    <w:rsid w:val="00AA49A4"/>
    <w:rsid w:val="00AB4917"/>
    <w:rsid w:val="00AC33DB"/>
    <w:rsid w:val="00AE713B"/>
    <w:rsid w:val="00AE733C"/>
    <w:rsid w:val="00B0561A"/>
    <w:rsid w:val="00B34A37"/>
    <w:rsid w:val="00B817DE"/>
    <w:rsid w:val="00BA1BE4"/>
    <w:rsid w:val="00BB4845"/>
    <w:rsid w:val="00BB7CCE"/>
    <w:rsid w:val="00C11BF1"/>
    <w:rsid w:val="00C26DFA"/>
    <w:rsid w:val="00C73221"/>
    <w:rsid w:val="00CB2E95"/>
    <w:rsid w:val="00CD6393"/>
    <w:rsid w:val="00CF4F96"/>
    <w:rsid w:val="00D0086A"/>
    <w:rsid w:val="00D55320"/>
    <w:rsid w:val="00D62A0B"/>
    <w:rsid w:val="00D86F3A"/>
    <w:rsid w:val="00DE041A"/>
    <w:rsid w:val="00E04D32"/>
    <w:rsid w:val="00E6312A"/>
    <w:rsid w:val="00E660B4"/>
    <w:rsid w:val="00E67C19"/>
    <w:rsid w:val="00EB4F4A"/>
    <w:rsid w:val="00EB5130"/>
    <w:rsid w:val="00F35925"/>
    <w:rsid w:val="00F47026"/>
    <w:rsid w:val="00F60F2F"/>
    <w:rsid w:val="00F96068"/>
    <w:rsid w:val="00FA0384"/>
    <w:rsid w:val="00FA61FA"/>
    <w:rsid w:val="00FB5906"/>
    <w:rsid w:val="00FC6D90"/>
    <w:rsid w:val="00FC702D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C7C24"/>
  <w14:defaultImageDpi w14:val="32767"/>
  <w15:docId w15:val="{9A131B2B-E526-4B7A-8B85-EAA2B9C2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30"/>
  </w:style>
  <w:style w:type="paragraph" w:styleId="Heading1">
    <w:name w:val="heading 1"/>
    <w:basedOn w:val="Normal"/>
    <w:next w:val="Normal"/>
    <w:link w:val="Heading1Char"/>
    <w:uiPriority w:val="9"/>
    <w:qFormat/>
    <w:rsid w:val="006A3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09"/>
    <w:pPr>
      <w:ind w:left="720"/>
      <w:contextualSpacing/>
    </w:pPr>
  </w:style>
  <w:style w:type="table" w:styleId="TableGrid">
    <w:name w:val="Table Grid"/>
    <w:basedOn w:val="TableNormal"/>
    <w:uiPriority w:val="39"/>
    <w:rsid w:val="0051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3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190D0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90D05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90D05"/>
    <w:rPr>
      <w:rFonts w:ascii="Calibr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Goldman Sachs &amp; Co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Tirelli</dc:creator>
  <cp:lastModifiedBy>Gili Patrascoiu</cp:lastModifiedBy>
  <cp:revision>28</cp:revision>
  <cp:lastPrinted>2018-01-05T11:46:00Z</cp:lastPrinted>
  <dcterms:created xsi:type="dcterms:W3CDTF">2018-01-05T11:51:00Z</dcterms:created>
  <dcterms:modified xsi:type="dcterms:W3CDTF">2021-01-12T10:19:00Z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CCLabel">
    <vt:lpwstr>ZnkdNZewfyX4cEvhfjC4r5Ewbr3UYzbuH7EPCkCfxQfMXvh4HdOcMclEagG1w4fXoGVe3d0KysrrrAXlRb6ZJxwp4LmGkmbJNpiJqCbxEK8=</vt:lpwstr>
  </property>
</Properties>
</file>