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Pr="00EA6972" w:rsidRDefault="00A8473E" w:rsidP="00A8473E">
      <w:pPr>
        <w:pStyle w:val="Heading1"/>
        <w:rPr>
          <w:rFonts w:ascii="Arial" w:hAnsi="Arial" w:cs="Arial"/>
          <w:b/>
          <w:color w:val="auto"/>
          <w:lang w:val="en-CA"/>
        </w:rPr>
      </w:pPr>
      <w:r w:rsidRPr="00EA6972">
        <w:rPr>
          <w:rFonts w:ascii="Arial" w:hAnsi="Arial" w:cs="Arial"/>
          <w:b/>
          <w:color w:val="auto"/>
          <w:lang w:val="en-CA"/>
        </w:rPr>
        <w:t>Proposal:</w:t>
      </w:r>
    </w:p>
    <w:p w:rsidR="00A8473E" w:rsidRPr="005E3326" w:rsidRDefault="00A8473E" w:rsidP="00A8473E">
      <w:pPr>
        <w:rPr>
          <w:rFonts w:ascii="Arial" w:hAnsi="Arial" w:cs="Arial"/>
          <w:lang w:val="en-CA"/>
        </w:rPr>
      </w:pPr>
    </w:p>
    <w:p w:rsidR="00A8473E" w:rsidRPr="005E3326" w:rsidRDefault="00A8473E" w:rsidP="00A8473E">
      <w:pPr>
        <w:rPr>
          <w:rFonts w:ascii="Arial" w:hAnsi="Arial" w:cs="Arial"/>
          <w:b/>
          <w:sz w:val="28"/>
          <w:szCs w:val="28"/>
          <w:lang w:val="en-CA"/>
        </w:rPr>
      </w:pPr>
      <w:r w:rsidRPr="005E3326">
        <w:rPr>
          <w:rFonts w:ascii="Arial" w:hAnsi="Arial" w:cs="Arial"/>
          <w:b/>
          <w:sz w:val="28"/>
          <w:szCs w:val="28"/>
          <w:lang w:val="en-CA"/>
        </w:rPr>
        <w:t>Summary</w:t>
      </w:r>
    </w:p>
    <w:p w:rsidR="00A8473E" w:rsidRDefault="00F7372C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Add extra paragraph to clarify type </w:t>
      </w:r>
      <w:r w:rsidR="001360D6">
        <w:rPr>
          <w:rFonts w:ascii="Arial" w:hAnsi="Arial" w:cs="Arial"/>
          <w:lang w:val="en-CA"/>
        </w:rPr>
        <w:t>conversions</w:t>
      </w:r>
    </w:p>
    <w:p w:rsidR="00377AFE" w:rsidRDefault="00377AFE" w:rsidP="00A8473E">
      <w:pPr>
        <w:rPr>
          <w:rFonts w:ascii="Arial" w:hAnsi="Arial" w:cs="Arial"/>
          <w:b/>
          <w:sz w:val="28"/>
          <w:szCs w:val="28"/>
        </w:rPr>
      </w:pPr>
    </w:p>
    <w:p w:rsidR="005E3326" w:rsidRDefault="00A8473E" w:rsidP="00A8473E">
      <w:pPr>
        <w:rPr>
          <w:rFonts w:ascii="Arial" w:hAnsi="Arial" w:cs="Arial"/>
          <w:b/>
          <w:sz w:val="28"/>
          <w:szCs w:val="28"/>
        </w:rPr>
      </w:pPr>
      <w:r w:rsidRPr="005E3326">
        <w:rPr>
          <w:rFonts w:ascii="Arial" w:hAnsi="Arial" w:cs="Arial"/>
          <w:b/>
          <w:sz w:val="28"/>
          <w:szCs w:val="28"/>
        </w:rPr>
        <w:t>Details</w:t>
      </w:r>
    </w:p>
    <w:p w:rsidR="00A8473E" w:rsidRPr="005E3326" w:rsidRDefault="00434F64" w:rsidP="005E3326">
      <w:pPr>
        <w:ind w:firstLine="720"/>
        <w:rPr>
          <w:rFonts w:ascii="Arial" w:hAnsi="Arial" w:cs="Arial"/>
          <w:b/>
        </w:rPr>
      </w:pPr>
      <w:r w:rsidRPr="005E3326"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lang w:val="en-CA"/>
        </w:rPr>
        <w:t xml:space="preserve">changes are </w:t>
      </w:r>
      <w:proofErr w:type="spellStart"/>
      <w:r>
        <w:rPr>
          <w:rFonts w:ascii="Arial" w:hAnsi="Arial" w:cs="Arial"/>
          <w:lang w:val="en-CA"/>
        </w:rPr>
        <w:t>baselined</w:t>
      </w:r>
      <w:proofErr w:type="spellEnd"/>
      <w:r>
        <w:rPr>
          <w:rFonts w:ascii="Arial" w:hAnsi="Arial" w:cs="Arial"/>
          <w:lang w:val="en-CA"/>
        </w:rPr>
        <w:t xml:space="preserve"> on DMN 1.2 </w:t>
      </w:r>
      <w:r w:rsidRPr="00F60350">
        <w:rPr>
          <w:rFonts w:ascii="Arial" w:hAnsi="Arial" w:cs="Arial"/>
          <w:b/>
          <w:lang w:val="en-CA"/>
        </w:rPr>
        <w:t>formal-19-01-05.pdf</w:t>
      </w:r>
    </w:p>
    <w:p w:rsidR="00FA5E9B" w:rsidRPr="005E3326" w:rsidRDefault="00FA5E9B" w:rsidP="00A8473E">
      <w:pPr>
        <w:rPr>
          <w:rFonts w:ascii="Arial" w:hAnsi="Arial" w:cs="Arial"/>
          <w:lang w:val="en-CA"/>
        </w:rPr>
      </w:pPr>
    </w:p>
    <w:p w:rsidR="00FA5E9B" w:rsidRDefault="00FA5E9B" w:rsidP="00A8473E">
      <w:pPr>
        <w:rPr>
          <w:rFonts w:ascii="Arial" w:hAnsi="Arial" w:cs="Arial"/>
          <w:lang w:val="en-CA"/>
        </w:rPr>
      </w:pPr>
    </w:p>
    <w:p w:rsidR="00434F64" w:rsidRPr="005E3326" w:rsidRDefault="00434F64" w:rsidP="00434F64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434F64" w:rsidRPr="00434F64" w:rsidRDefault="00434F64" w:rsidP="00434F64">
      <w:pPr>
        <w:ind w:firstLine="720"/>
        <w:rPr>
          <w:rFonts w:ascii="Arial" w:hAnsi="Arial" w:cs="Arial"/>
          <w:b/>
          <w:u w:val="single"/>
          <w:lang w:val="en-CA"/>
        </w:rPr>
      </w:pPr>
      <w:r w:rsidRPr="00434F64">
        <w:rPr>
          <w:rFonts w:ascii="Arial" w:hAnsi="Arial" w:cs="Arial"/>
          <w:b/>
          <w:u w:val="single"/>
          <w:lang w:val="en-CA"/>
        </w:rPr>
        <w:t xml:space="preserve">Page </w:t>
      </w:r>
      <w:r w:rsidR="009B302A">
        <w:rPr>
          <w:rFonts w:ascii="Arial" w:hAnsi="Arial" w:cs="Arial"/>
          <w:b/>
          <w:u w:val="single"/>
          <w:lang w:val="en-CA"/>
        </w:rPr>
        <w:t>118</w:t>
      </w:r>
      <w:r w:rsidRPr="00434F64">
        <w:rPr>
          <w:rFonts w:ascii="Arial" w:hAnsi="Arial" w:cs="Arial"/>
          <w:b/>
          <w:u w:val="single"/>
          <w:lang w:val="en-CA"/>
        </w:rPr>
        <w:t xml:space="preserve">, Paragraph </w:t>
      </w:r>
      <w:r w:rsidRPr="00434F64">
        <w:rPr>
          <w:rFonts w:ascii="Arial" w:eastAsia="Arial-BoldMT" w:hAnsi="Arial" w:cs="Arial"/>
          <w:b/>
          <w:bCs/>
          <w:u w:val="single"/>
        </w:rPr>
        <w:t>10.3.2.5 Lists and filters</w:t>
      </w:r>
    </w:p>
    <w:p w:rsidR="00434F64" w:rsidRDefault="00434F64" w:rsidP="00434F64">
      <w:pPr>
        <w:rPr>
          <w:rFonts w:ascii="Arial" w:hAnsi="Arial" w:cs="Arial"/>
          <w:lang w:val="en-CA"/>
        </w:rPr>
      </w:pPr>
    </w:p>
    <w:p w:rsidR="00434F64" w:rsidRDefault="00434F64" w:rsidP="00434F64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Replace</w:t>
      </w:r>
    </w:p>
    <w:p w:rsidR="00434F64" w:rsidRDefault="00434F64" w:rsidP="00434F64">
      <w:pPr>
        <w:rPr>
          <w:rFonts w:ascii="Arial" w:hAnsi="Arial" w:cs="Arial"/>
          <w:lang w:val="en-CA"/>
        </w:rPr>
      </w:pPr>
    </w:p>
    <w:p w:rsidR="00434F64" w:rsidRPr="00434F64" w:rsidRDefault="00434F64" w:rsidP="00434F64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434F64">
        <w:rPr>
          <w:rFonts w:ascii="Arial" w:eastAsia="TimesNewRomanPSMT" w:hAnsi="Arial" w:cs="Arial"/>
        </w:rPr>
        <w:t xml:space="preserve">For convenience of notation, a singleton list L, when used in an expression where a list is not expected, behaves as if </w:t>
      </w:r>
      <w:proofErr w:type="gramStart"/>
      <w:r w:rsidRPr="00434F64">
        <w:rPr>
          <w:rFonts w:ascii="Arial" w:eastAsia="TimesNewRomanPSMT" w:hAnsi="Arial" w:cs="Arial"/>
        </w:rPr>
        <w:t>L[</w:t>
      </w:r>
      <w:proofErr w:type="gramEnd"/>
      <w:r w:rsidRPr="00434F64">
        <w:rPr>
          <w:rFonts w:ascii="Arial" w:eastAsia="TimesNewRomanPSMT" w:hAnsi="Arial" w:cs="Arial"/>
        </w:rPr>
        <w:t>1]</w:t>
      </w:r>
      <w:r>
        <w:rPr>
          <w:rFonts w:ascii="Arial" w:eastAsia="TimesNewRomanPSMT" w:hAnsi="Arial" w:cs="Arial"/>
        </w:rPr>
        <w:t xml:space="preserve"> </w:t>
      </w:r>
      <w:r w:rsidRPr="00434F64">
        <w:rPr>
          <w:rFonts w:ascii="Arial" w:eastAsia="TimesNewRomanPSMT" w:hAnsi="Arial" w:cs="Arial"/>
        </w:rPr>
        <w:t>is written.</w:t>
      </w:r>
    </w:p>
    <w:p w:rsidR="00434F64" w:rsidRDefault="00434F64" w:rsidP="00434F64">
      <w:pPr>
        <w:rPr>
          <w:rFonts w:ascii="Arial" w:hAnsi="Arial" w:cs="Arial"/>
          <w:lang w:val="en-CA"/>
        </w:rPr>
      </w:pPr>
    </w:p>
    <w:p w:rsidR="009B302A" w:rsidRDefault="009B302A" w:rsidP="009B302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</w:rPr>
      </w:pPr>
      <w:r w:rsidRPr="009B302A">
        <w:rPr>
          <w:rFonts w:ascii="Arial" w:eastAsia="TimesNewRomanPSMT" w:hAnsi="Arial" w:cs="Arial"/>
        </w:rPr>
        <w:t xml:space="preserve">For instance, a filter can be written as </w:t>
      </w:r>
      <w:proofErr w:type="gramStart"/>
      <w:r w:rsidRPr="009B302A">
        <w:rPr>
          <w:rFonts w:ascii="Arial" w:eastAsia="TimesNewRomanPS-ItalicMT" w:hAnsi="Arial" w:cs="Arial"/>
          <w:i/>
          <w:iCs/>
        </w:rPr>
        <w:t>R[</w:t>
      </w:r>
      <w:proofErr w:type="gramEnd"/>
      <w:r w:rsidRPr="009B302A">
        <w:rPr>
          <w:rFonts w:ascii="Arial" w:eastAsia="TimesNewRomanPS-ItalicMT" w:hAnsi="Arial" w:cs="Arial"/>
          <w:i/>
          <w:iCs/>
        </w:rPr>
        <w:t xml:space="preserve">id=1].v + 1 </w:t>
      </w:r>
      <w:r w:rsidRPr="009B302A">
        <w:rPr>
          <w:rFonts w:ascii="Arial" w:eastAsia="TimesNewRomanPSMT" w:hAnsi="Arial" w:cs="Arial"/>
        </w:rPr>
        <w:t xml:space="preserve">instead of </w:t>
      </w:r>
      <w:r w:rsidRPr="009B302A">
        <w:rPr>
          <w:rFonts w:ascii="Arial" w:eastAsia="TimesNewRomanPS-ItalicMT" w:hAnsi="Arial" w:cs="Arial"/>
          <w:i/>
          <w:iCs/>
        </w:rPr>
        <w:t xml:space="preserve">R[id=1][1].v + 1 </w:t>
      </w:r>
      <w:r w:rsidRPr="009B302A">
        <w:rPr>
          <w:rFonts w:ascii="Arial" w:eastAsia="TimesNewRomanPSMT" w:hAnsi="Arial" w:cs="Arial"/>
        </w:rPr>
        <w:t xml:space="preserve">for the common case where </w:t>
      </w:r>
      <w:proofErr w:type="spellStart"/>
      <w:r w:rsidRPr="009B302A">
        <w:rPr>
          <w:rFonts w:ascii="Arial" w:eastAsia="TimesNewRomanPS-ItalicMT" w:hAnsi="Arial" w:cs="Arial"/>
          <w:i/>
          <w:iCs/>
        </w:rPr>
        <w:t>id</w:t>
      </w:r>
      <w:proofErr w:type="spellEnd"/>
      <w:r w:rsidRPr="009B302A">
        <w:rPr>
          <w:rFonts w:ascii="Arial" w:eastAsia="TimesNewRomanPS-ItalicMT" w:hAnsi="Arial" w:cs="Arial"/>
          <w:i/>
          <w:iCs/>
        </w:rPr>
        <w:t xml:space="preserve"> </w:t>
      </w:r>
      <w:r w:rsidRPr="009B302A">
        <w:rPr>
          <w:rFonts w:ascii="Arial" w:eastAsia="TimesNewRomanPSMT" w:hAnsi="Arial" w:cs="Arial"/>
        </w:rPr>
        <w:t>is unique</w:t>
      </w:r>
      <w:r>
        <w:rPr>
          <w:rFonts w:ascii="Arial" w:eastAsia="TimesNewRomanPSMT" w:hAnsi="Arial" w:cs="Arial"/>
        </w:rPr>
        <w:t xml:space="preserve"> </w:t>
      </w:r>
      <w:r w:rsidRPr="009B302A">
        <w:rPr>
          <w:rFonts w:ascii="Arial" w:eastAsia="TimesNewRomanPSMT" w:hAnsi="Arial" w:cs="Arial"/>
        </w:rPr>
        <w:t xml:space="preserve">and thus </w:t>
      </w:r>
      <w:r w:rsidRPr="009B302A">
        <w:rPr>
          <w:rFonts w:ascii="Arial" w:eastAsia="TimesNewRomanPS-ItalicMT" w:hAnsi="Arial" w:cs="Arial"/>
          <w:i/>
          <w:iCs/>
        </w:rPr>
        <w:t xml:space="preserve">R[id=1] </w:t>
      </w:r>
      <w:r w:rsidRPr="009B302A">
        <w:rPr>
          <w:rFonts w:ascii="Arial" w:eastAsia="TimesNewRomanPSMT" w:hAnsi="Arial" w:cs="Arial"/>
        </w:rPr>
        <w:t xml:space="preserve">is a singleton. Similarly, on a function </w:t>
      </w:r>
      <w:r w:rsidRPr="009B302A">
        <w:rPr>
          <w:rFonts w:ascii="Arial" w:eastAsia="TimesNewRomanPS-ItalicMT" w:hAnsi="Arial" w:cs="Arial"/>
          <w:i/>
          <w:iCs/>
        </w:rPr>
        <w:t xml:space="preserve">f( p ) </w:t>
      </w:r>
      <w:r w:rsidRPr="009B302A">
        <w:rPr>
          <w:rFonts w:ascii="Arial" w:eastAsia="TimesNewRomanPSMT" w:hAnsi="Arial" w:cs="Arial"/>
        </w:rPr>
        <w:t xml:space="preserve">where the domain of the formal parameter </w:t>
      </w:r>
      <w:r w:rsidRPr="009B302A">
        <w:rPr>
          <w:rFonts w:ascii="Arial" w:eastAsia="TimesNewRomanPS-ItalicMT" w:hAnsi="Arial" w:cs="Arial"/>
          <w:i/>
          <w:iCs/>
        </w:rPr>
        <w:t xml:space="preserve">p </w:t>
      </w:r>
      <w:r w:rsidRPr="009B302A">
        <w:rPr>
          <w:rFonts w:ascii="Arial" w:eastAsia="TimesNewRomanPSMT" w:hAnsi="Arial" w:cs="Arial"/>
        </w:rPr>
        <w:t>does not</w:t>
      </w:r>
      <w:r>
        <w:rPr>
          <w:rFonts w:ascii="Arial" w:eastAsia="TimesNewRomanPSMT" w:hAnsi="Arial" w:cs="Arial"/>
        </w:rPr>
        <w:t xml:space="preserve"> </w:t>
      </w:r>
      <w:r w:rsidRPr="009B302A">
        <w:rPr>
          <w:rFonts w:ascii="Arial" w:eastAsia="TimesNewRomanPSMT" w:hAnsi="Arial" w:cs="Arial"/>
        </w:rPr>
        <w:t xml:space="preserve">include lists, but on an invocation </w:t>
      </w:r>
      <w:r w:rsidRPr="009B302A">
        <w:rPr>
          <w:rFonts w:ascii="Arial" w:eastAsia="TimesNewRomanPS-ItalicMT" w:hAnsi="Arial" w:cs="Arial"/>
          <w:i/>
          <w:iCs/>
        </w:rPr>
        <w:t xml:space="preserve">f( pa ) </w:t>
      </w:r>
      <w:r w:rsidRPr="009B302A">
        <w:rPr>
          <w:rFonts w:ascii="Arial" w:eastAsia="TimesNewRomanPSMT" w:hAnsi="Arial" w:cs="Arial"/>
        </w:rPr>
        <w:t xml:space="preserve">the actual parameter </w:t>
      </w:r>
      <w:r w:rsidRPr="009B302A">
        <w:rPr>
          <w:rFonts w:ascii="Arial" w:eastAsia="TimesNewRomanPS-ItalicMT" w:hAnsi="Arial" w:cs="Arial"/>
          <w:i/>
          <w:iCs/>
        </w:rPr>
        <w:t xml:space="preserve">pa </w:t>
      </w:r>
      <w:r w:rsidRPr="009B302A">
        <w:rPr>
          <w:rFonts w:ascii="Arial" w:eastAsia="TimesNewRomanPSMT" w:hAnsi="Arial" w:cs="Arial"/>
        </w:rPr>
        <w:t xml:space="preserve">is a singleton list where the type of </w:t>
      </w:r>
      <w:r w:rsidRPr="009B302A">
        <w:rPr>
          <w:rFonts w:ascii="Arial" w:eastAsia="TimesNewRomanPS-ItalicMT" w:hAnsi="Arial" w:cs="Arial"/>
          <w:i/>
          <w:iCs/>
        </w:rPr>
        <w:t xml:space="preserve">pa[1] </w:t>
      </w:r>
      <w:r w:rsidRPr="009B302A">
        <w:rPr>
          <w:rFonts w:ascii="Arial" w:eastAsia="TimesNewRomanPSMT" w:hAnsi="Arial" w:cs="Arial"/>
        </w:rPr>
        <w:t>belongs to the</w:t>
      </w:r>
      <w:r>
        <w:rPr>
          <w:rFonts w:ascii="Arial" w:eastAsia="TimesNewRomanPSMT" w:hAnsi="Arial" w:cs="Arial"/>
        </w:rPr>
        <w:t xml:space="preserve"> </w:t>
      </w:r>
      <w:r w:rsidRPr="009B302A">
        <w:rPr>
          <w:rFonts w:ascii="Arial" w:eastAsia="TimesNewRomanPSMT" w:hAnsi="Arial" w:cs="Arial"/>
        </w:rPr>
        <w:t xml:space="preserve">domain of </w:t>
      </w:r>
      <w:r w:rsidRPr="009B302A">
        <w:rPr>
          <w:rFonts w:ascii="Arial" w:eastAsia="TimesNewRomanPS-ItalicMT" w:hAnsi="Arial" w:cs="Arial"/>
          <w:i/>
          <w:iCs/>
        </w:rPr>
        <w:t>p</w:t>
      </w:r>
      <w:r w:rsidRPr="009B302A">
        <w:rPr>
          <w:rFonts w:ascii="Arial" w:eastAsia="TimesNewRomanPSMT" w:hAnsi="Arial" w:cs="Arial"/>
        </w:rPr>
        <w:t xml:space="preserve">, then </w:t>
      </w:r>
      <w:r w:rsidRPr="009B302A">
        <w:rPr>
          <w:rFonts w:ascii="Arial" w:eastAsia="TimesNewRomanPS-ItalicMT" w:hAnsi="Arial" w:cs="Arial"/>
          <w:i/>
          <w:iCs/>
        </w:rPr>
        <w:t xml:space="preserve">pa[1] </w:t>
      </w:r>
      <w:r w:rsidRPr="009B302A">
        <w:rPr>
          <w:rFonts w:ascii="Arial" w:eastAsia="TimesNewRomanPSMT" w:hAnsi="Arial" w:cs="Arial"/>
        </w:rPr>
        <w:t>should be used instead.</w:t>
      </w:r>
    </w:p>
    <w:p w:rsidR="009B302A" w:rsidRDefault="009B302A" w:rsidP="009B302A">
      <w:pPr>
        <w:rPr>
          <w:rFonts w:ascii="Arial" w:hAnsi="Arial" w:cs="Arial"/>
          <w:lang w:val="en-CA"/>
        </w:rPr>
      </w:pPr>
    </w:p>
    <w:p w:rsidR="00434F64" w:rsidRDefault="00434F64" w:rsidP="00434F64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With</w:t>
      </w:r>
    </w:p>
    <w:p w:rsidR="00434F64" w:rsidRDefault="00434F64" w:rsidP="00434F64">
      <w:pPr>
        <w:rPr>
          <w:rFonts w:ascii="Arial" w:hAnsi="Arial" w:cs="Arial"/>
          <w:b/>
          <w:u w:val="single"/>
          <w:lang w:val="en-CA"/>
        </w:rPr>
      </w:pPr>
    </w:p>
    <w:p w:rsidR="00434F64" w:rsidRDefault="005C76D9" w:rsidP="00434F6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expression to be filtered is subject to implicit conversions (10.3.2.9.4) before the entire expression is evaluated.</w:t>
      </w:r>
    </w:p>
    <w:p w:rsidR="001D17F7" w:rsidRDefault="001D17F7" w:rsidP="00434F64">
      <w:pPr>
        <w:rPr>
          <w:rFonts w:ascii="Arial" w:hAnsi="Arial" w:cs="Arial"/>
          <w:lang w:val="en-CA"/>
        </w:rPr>
      </w:pPr>
    </w:p>
    <w:p w:rsidR="009B302A" w:rsidRPr="005E3326" w:rsidRDefault="009B302A" w:rsidP="009B302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9B302A" w:rsidRPr="00434F64" w:rsidRDefault="009B302A" w:rsidP="009B302A">
      <w:pPr>
        <w:ind w:firstLine="720"/>
        <w:rPr>
          <w:rFonts w:ascii="Arial" w:hAnsi="Arial" w:cs="Arial"/>
          <w:b/>
          <w:u w:val="single"/>
          <w:lang w:val="en-CA"/>
        </w:rPr>
      </w:pPr>
      <w:r w:rsidRPr="00434F64">
        <w:rPr>
          <w:rFonts w:ascii="Arial" w:hAnsi="Arial" w:cs="Arial"/>
          <w:b/>
          <w:u w:val="single"/>
          <w:lang w:val="en-CA"/>
        </w:rPr>
        <w:t xml:space="preserve">Page </w:t>
      </w:r>
      <w:r>
        <w:rPr>
          <w:rFonts w:ascii="Arial" w:hAnsi="Arial" w:cs="Arial"/>
          <w:b/>
          <w:u w:val="single"/>
          <w:lang w:val="en-CA"/>
        </w:rPr>
        <w:t>130</w:t>
      </w:r>
      <w:r w:rsidRPr="00434F64">
        <w:rPr>
          <w:rFonts w:ascii="Arial" w:hAnsi="Arial" w:cs="Arial"/>
          <w:b/>
          <w:u w:val="single"/>
          <w:lang w:val="en-CA"/>
        </w:rPr>
        <w:t xml:space="preserve">, Paragraph </w:t>
      </w:r>
      <w:r w:rsidRPr="00434F64">
        <w:rPr>
          <w:rFonts w:ascii="Arial" w:eastAsia="Arial-BoldMT" w:hAnsi="Arial" w:cs="Arial"/>
          <w:b/>
          <w:bCs/>
          <w:u w:val="single"/>
        </w:rPr>
        <w:t>10.3.2.</w:t>
      </w:r>
      <w:r>
        <w:rPr>
          <w:rFonts w:ascii="Arial" w:eastAsia="Arial-BoldMT" w:hAnsi="Arial" w:cs="Arial"/>
          <w:b/>
          <w:bCs/>
          <w:u w:val="single"/>
        </w:rPr>
        <w:t>1</w:t>
      </w:r>
      <w:r w:rsidRPr="00434F64">
        <w:rPr>
          <w:rFonts w:ascii="Arial" w:eastAsia="Arial-BoldMT" w:hAnsi="Arial" w:cs="Arial"/>
          <w:b/>
          <w:bCs/>
          <w:u w:val="single"/>
        </w:rPr>
        <w:t xml:space="preserve">5 </w:t>
      </w:r>
      <w:r>
        <w:rPr>
          <w:rFonts w:ascii="Arial" w:eastAsia="Arial-BoldMT" w:hAnsi="Arial" w:cs="Arial"/>
          <w:b/>
          <w:bCs/>
          <w:u w:val="single"/>
        </w:rPr>
        <w:t>Semantic mappings</w:t>
      </w:r>
    </w:p>
    <w:p w:rsidR="009B302A" w:rsidRDefault="009B302A" w:rsidP="009B302A">
      <w:pPr>
        <w:rPr>
          <w:rFonts w:ascii="Arial" w:hAnsi="Arial" w:cs="Arial"/>
          <w:lang w:val="en-CA"/>
        </w:rPr>
      </w:pPr>
    </w:p>
    <w:p w:rsidR="009B302A" w:rsidRDefault="009B302A" w:rsidP="009B302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Replace</w:t>
      </w:r>
    </w:p>
    <w:p w:rsidR="009B302A" w:rsidRDefault="009B302A" w:rsidP="009B302A">
      <w:pPr>
        <w:rPr>
          <w:rFonts w:ascii="Arial" w:hAnsi="Arial" w:cs="Arial"/>
          <w:lang w:val="en-CA"/>
        </w:rPr>
      </w:pPr>
    </w:p>
    <w:p w:rsidR="009B302A" w:rsidRPr="009B302A" w:rsidRDefault="009B302A" w:rsidP="009B302A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9B302A">
        <w:rPr>
          <w:rFonts w:ascii="Arial" w:eastAsia="TimesNewRomanPSMT" w:hAnsi="Arial" w:cs="Arial"/>
        </w:rPr>
        <w:t>Inputs outside of</w:t>
      </w:r>
      <w:r>
        <w:rPr>
          <w:rFonts w:ascii="Arial" w:eastAsia="TimesNewRomanPSMT" w:hAnsi="Arial" w:cs="Arial"/>
        </w:rPr>
        <w:t xml:space="preserve"> </w:t>
      </w:r>
      <w:r w:rsidRPr="009B302A">
        <w:rPr>
          <w:rFonts w:ascii="Arial" w:eastAsia="TimesNewRomanPSMT" w:hAnsi="Arial" w:cs="Arial"/>
        </w:rPr>
        <w:t xml:space="preserve">their domain result in a </w:t>
      </w:r>
      <w:r w:rsidRPr="009B302A">
        <w:rPr>
          <w:rFonts w:ascii="Arial" w:eastAsia="TimesNewRomanPSMT" w:hAnsi="Arial" w:cs="Arial"/>
          <w:b/>
          <w:bCs/>
        </w:rPr>
        <w:t xml:space="preserve">null </w:t>
      </w:r>
      <w:r w:rsidRPr="009B302A">
        <w:rPr>
          <w:rFonts w:ascii="Arial" w:eastAsia="TimesNewRomanPSMT" w:hAnsi="Arial" w:cs="Arial"/>
        </w:rPr>
        <w:t>value, unless that input is a singleton list, whose single element belongs to the domain; in</w:t>
      </w:r>
      <w:r>
        <w:rPr>
          <w:rFonts w:ascii="Arial" w:eastAsia="TimesNewRomanPSMT" w:hAnsi="Arial" w:cs="Arial"/>
        </w:rPr>
        <w:t xml:space="preserve"> </w:t>
      </w:r>
      <w:r w:rsidRPr="009B302A">
        <w:rPr>
          <w:rFonts w:ascii="Arial" w:eastAsia="TimesNewRomanPSMT" w:hAnsi="Arial" w:cs="Arial"/>
        </w:rPr>
        <w:t>which case, the single element should be unwrapped and used instead of the list.</w:t>
      </w:r>
    </w:p>
    <w:p w:rsidR="009B302A" w:rsidRDefault="009B302A" w:rsidP="009B302A">
      <w:pPr>
        <w:rPr>
          <w:rFonts w:ascii="Arial" w:hAnsi="Arial" w:cs="Arial"/>
          <w:lang w:val="en-CA"/>
        </w:rPr>
      </w:pPr>
    </w:p>
    <w:p w:rsidR="009B302A" w:rsidRDefault="009B302A" w:rsidP="009B302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With</w:t>
      </w:r>
    </w:p>
    <w:p w:rsidR="009B302A" w:rsidRDefault="009B302A" w:rsidP="009B302A">
      <w:pPr>
        <w:rPr>
          <w:rFonts w:ascii="Arial" w:hAnsi="Arial" w:cs="Arial"/>
          <w:b/>
          <w:u w:val="single"/>
          <w:lang w:val="en-CA"/>
        </w:rPr>
      </w:pPr>
    </w:p>
    <w:p w:rsidR="00865301" w:rsidRDefault="005C76D9" w:rsidP="009B302A">
      <w:pPr>
        <w:rPr>
          <w:rFonts w:ascii="Arial" w:eastAsia="TimesNewRomanPSMT" w:hAnsi="Arial" w:cs="Arial"/>
        </w:rPr>
      </w:pPr>
      <w:r w:rsidRPr="009B302A">
        <w:rPr>
          <w:rFonts w:ascii="Arial" w:eastAsia="TimesNewRomanPSMT" w:hAnsi="Arial" w:cs="Arial"/>
        </w:rPr>
        <w:t>Inputs outside of</w:t>
      </w:r>
      <w:r>
        <w:rPr>
          <w:rFonts w:ascii="Arial" w:eastAsia="TimesNewRomanPSMT" w:hAnsi="Arial" w:cs="Arial"/>
        </w:rPr>
        <w:t xml:space="preserve"> </w:t>
      </w:r>
      <w:r w:rsidRPr="009B302A">
        <w:rPr>
          <w:rFonts w:ascii="Arial" w:eastAsia="TimesNewRomanPSMT" w:hAnsi="Arial" w:cs="Arial"/>
        </w:rPr>
        <w:t xml:space="preserve">their domain result in a </w:t>
      </w:r>
      <w:r w:rsidRPr="009B302A">
        <w:rPr>
          <w:rFonts w:ascii="Arial" w:eastAsia="TimesNewRomanPSMT" w:hAnsi="Arial" w:cs="Arial"/>
          <w:b/>
          <w:bCs/>
        </w:rPr>
        <w:t xml:space="preserve">null </w:t>
      </w:r>
      <w:r w:rsidRPr="009B302A">
        <w:rPr>
          <w:rFonts w:ascii="Arial" w:eastAsia="TimesNewRomanPSMT" w:hAnsi="Arial" w:cs="Arial"/>
        </w:rPr>
        <w:t xml:space="preserve">value, unless </w:t>
      </w:r>
      <w:r>
        <w:rPr>
          <w:rFonts w:ascii="Arial" w:eastAsia="TimesNewRomanPSMT" w:hAnsi="Arial" w:cs="Arial"/>
        </w:rPr>
        <w:t xml:space="preserve">the implicit conversion </w:t>
      </w:r>
      <w:r w:rsidRPr="005C76D9">
        <w:rPr>
          <w:rFonts w:ascii="Arial" w:eastAsia="TimesNewRomanPSMT" w:hAnsi="Arial" w:cs="Arial"/>
          <w:i/>
        </w:rPr>
        <w:t>from singleton list</w:t>
      </w:r>
      <w:r>
        <w:rPr>
          <w:rFonts w:ascii="Arial" w:eastAsia="TimesNewRomanPSMT" w:hAnsi="Arial" w:cs="Arial"/>
        </w:rPr>
        <w:t xml:space="preserve"> (</w:t>
      </w:r>
      <w:r w:rsidRPr="005C76D9">
        <w:rPr>
          <w:rFonts w:ascii="Arial" w:eastAsia="TimesNewRomanPSMT" w:hAnsi="Arial" w:cs="Arial"/>
        </w:rPr>
        <w:t>10.3.2.9.4</w:t>
      </w:r>
      <w:r>
        <w:rPr>
          <w:rFonts w:ascii="Arial" w:eastAsia="TimesNewRomanPSMT" w:hAnsi="Arial" w:cs="Arial"/>
        </w:rPr>
        <w:t>) can be applied</w:t>
      </w:r>
      <w:r w:rsidRPr="009B302A">
        <w:rPr>
          <w:rFonts w:ascii="Arial" w:eastAsia="TimesNewRomanPSMT" w:hAnsi="Arial" w:cs="Arial"/>
        </w:rPr>
        <w:t>.</w:t>
      </w:r>
    </w:p>
    <w:p w:rsidR="005C76D9" w:rsidRDefault="005C76D9" w:rsidP="009B302A">
      <w:pPr>
        <w:rPr>
          <w:rFonts w:ascii="Arial" w:hAnsi="Arial" w:cs="Arial"/>
          <w:b/>
          <w:u w:val="single"/>
          <w:lang w:val="en-CA"/>
        </w:rPr>
      </w:pPr>
    </w:p>
    <w:p w:rsidR="009B302A" w:rsidRDefault="009B302A" w:rsidP="009B302A">
      <w:pPr>
        <w:rPr>
          <w:rFonts w:ascii="Arial" w:eastAsia="TimesNewRomanPSMT" w:hAnsi="Arial" w:cs="Arial"/>
        </w:rPr>
      </w:pPr>
    </w:p>
    <w:p w:rsidR="001D17F7" w:rsidRPr="005E3326" w:rsidRDefault="001D17F7" w:rsidP="001D17F7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1D17F7" w:rsidRPr="00434F64" w:rsidRDefault="001D17F7" w:rsidP="001D17F7">
      <w:pPr>
        <w:ind w:firstLine="720"/>
        <w:rPr>
          <w:rFonts w:ascii="Arial" w:hAnsi="Arial" w:cs="Arial"/>
          <w:b/>
          <w:u w:val="single"/>
          <w:lang w:val="en-CA"/>
        </w:rPr>
      </w:pPr>
      <w:r w:rsidRPr="00434F64">
        <w:rPr>
          <w:rFonts w:ascii="Arial" w:hAnsi="Arial" w:cs="Arial"/>
          <w:b/>
          <w:u w:val="single"/>
          <w:lang w:val="en-CA"/>
        </w:rPr>
        <w:lastRenderedPageBreak/>
        <w:t xml:space="preserve">Page </w:t>
      </w:r>
      <w:r>
        <w:rPr>
          <w:rFonts w:ascii="Arial" w:hAnsi="Arial" w:cs="Arial"/>
          <w:b/>
          <w:u w:val="single"/>
          <w:lang w:val="en-CA"/>
        </w:rPr>
        <w:t>138</w:t>
      </w:r>
      <w:r w:rsidRPr="00434F64">
        <w:rPr>
          <w:rFonts w:ascii="Arial" w:hAnsi="Arial" w:cs="Arial"/>
          <w:b/>
          <w:u w:val="single"/>
          <w:lang w:val="en-CA"/>
        </w:rPr>
        <w:t xml:space="preserve">, </w:t>
      </w:r>
      <w:r>
        <w:rPr>
          <w:rFonts w:ascii="Arial" w:hAnsi="Arial" w:cs="Arial"/>
          <w:b/>
          <w:u w:val="single"/>
          <w:lang w:val="en-CA"/>
        </w:rPr>
        <w:t>before Table 58</w:t>
      </w:r>
    </w:p>
    <w:p w:rsidR="001D17F7" w:rsidRDefault="001D17F7" w:rsidP="001D17F7">
      <w:pPr>
        <w:rPr>
          <w:rFonts w:ascii="Arial" w:hAnsi="Arial" w:cs="Arial"/>
          <w:lang w:val="en-CA"/>
        </w:rPr>
      </w:pPr>
    </w:p>
    <w:p w:rsidR="001D17F7" w:rsidRDefault="001D17F7" w:rsidP="001D17F7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Replace</w:t>
      </w:r>
    </w:p>
    <w:p w:rsidR="001D17F7" w:rsidRDefault="001D17F7" w:rsidP="001D17F7">
      <w:pPr>
        <w:rPr>
          <w:rFonts w:ascii="Arial" w:hAnsi="Arial" w:cs="Arial"/>
          <w:lang w:val="en-CA"/>
        </w:rPr>
      </w:pPr>
    </w:p>
    <w:p w:rsidR="001D17F7" w:rsidRPr="001D17F7" w:rsidRDefault="001D17F7" w:rsidP="001D17F7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D17F7">
        <w:rPr>
          <w:rFonts w:ascii="Arial" w:eastAsia="TimesNewRomanPSMT" w:hAnsi="Arial" w:cs="Arial"/>
        </w:rPr>
        <w:t>Invocation is defined in Table 58. An invocation can use positional arguments or named arguments. If positional, all</w:t>
      </w:r>
      <w:r>
        <w:rPr>
          <w:rFonts w:ascii="Arial" w:eastAsia="TimesNewRomanPSMT" w:hAnsi="Arial" w:cs="Arial"/>
        </w:rPr>
        <w:t xml:space="preserve"> </w:t>
      </w:r>
      <w:r w:rsidRPr="001D17F7">
        <w:rPr>
          <w:rFonts w:ascii="Arial" w:eastAsia="TimesNewRomanPSMT" w:hAnsi="Arial" w:cs="Arial"/>
        </w:rPr>
        <w:t xml:space="preserve">arguments must be supplied. If named, unsupplied arguments are bound to </w:t>
      </w:r>
      <w:r w:rsidRPr="001D17F7">
        <w:rPr>
          <w:rFonts w:ascii="Arial" w:eastAsia="TimesNewRomanPSMT" w:hAnsi="Arial" w:cs="Arial"/>
          <w:b/>
          <w:bCs/>
        </w:rPr>
        <w:t>null</w:t>
      </w:r>
      <w:r w:rsidRPr="001D17F7">
        <w:rPr>
          <w:rFonts w:ascii="Arial" w:eastAsia="TimesNewRomanPSMT" w:hAnsi="Arial" w:cs="Arial"/>
        </w:rPr>
        <w:t xml:space="preserve">. Note that </w:t>
      </w:r>
      <w:r w:rsidRPr="001D17F7">
        <w:rPr>
          <w:rFonts w:ascii="Arial" w:eastAsia="TimesNewRomanPSMT" w:hAnsi="Arial" w:cs="Arial"/>
          <w:b/>
          <w:bCs/>
        </w:rPr>
        <w:t xml:space="preserve">e </w:t>
      </w:r>
      <w:r w:rsidRPr="001D17F7">
        <w:rPr>
          <w:rFonts w:ascii="Arial" w:eastAsia="TimesNewRomanPSMT" w:hAnsi="Arial" w:cs="Arial"/>
        </w:rPr>
        <w:t>can be a user-defined</w:t>
      </w:r>
      <w:r>
        <w:rPr>
          <w:rFonts w:ascii="Arial" w:eastAsia="TimesNewRomanPSMT" w:hAnsi="Arial" w:cs="Arial"/>
        </w:rPr>
        <w:t xml:space="preserve"> </w:t>
      </w:r>
      <w:r w:rsidRPr="001D17F7">
        <w:rPr>
          <w:rFonts w:ascii="Arial" w:eastAsia="TimesNewRomanPSMT" w:hAnsi="Arial" w:cs="Arial"/>
        </w:rPr>
        <w:t>function, a user-defined external function, or a built-in function.</w:t>
      </w:r>
    </w:p>
    <w:p w:rsidR="001D17F7" w:rsidRDefault="001D17F7" w:rsidP="001D17F7">
      <w:pPr>
        <w:rPr>
          <w:rFonts w:ascii="Arial" w:hAnsi="Arial" w:cs="Arial"/>
          <w:lang w:val="en-CA"/>
        </w:rPr>
      </w:pPr>
    </w:p>
    <w:p w:rsidR="001D17F7" w:rsidRDefault="001D17F7" w:rsidP="001D17F7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With</w:t>
      </w:r>
    </w:p>
    <w:p w:rsidR="001D17F7" w:rsidRDefault="001D17F7" w:rsidP="001D17F7">
      <w:pPr>
        <w:rPr>
          <w:rFonts w:ascii="Arial" w:hAnsi="Arial" w:cs="Arial"/>
          <w:b/>
          <w:u w:val="single"/>
          <w:lang w:val="en-CA"/>
        </w:rPr>
      </w:pPr>
    </w:p>
    <w:p w:rsidR="001D17F7" w:rsidRDefault="001D17F7" w:rsidP="001D17F7">
      <w:pPr>
        <w:rPr>
          <w:rFonts w:ascii="Arial" w:eastAsia="TimesNewRomanPSMT" w:hAnsi="Arial" w:cs="Arial"/>
        </w:rPr>
      </w:pPr>
      <w:r w:rsidRPr="001D17F7">
        <w:rPr>
          <w:rFonts w:ascii="Arial" w:eastAsia="TimesNewRomanPSMT" w:hAnsi="Arial" w:cs="Arial"/>
        </w:rPr>
        <w:t>Invocation is defined in Table 58. An invocation can use positional arguments or named arguments. If positional, all</w:t>
      </w:r>
      <w:r>
        <w:rPr>
          <w:rFonts w:ascii="Arial" w:eastAsia="TimesNewRomanPSMT" w:hAnsi="Arial" w:cs="Arial"/>
        </w:rPr>
        <w:t xml:space="preserve"> </w:t>
      </w:r>
      <w:r w:rsidRPr="001D17F7">
        <w:rPr>
          <w:rFonts w:ascii="Arial" w:eastAsia="TimesNewRomanPSMT" w:hAnsi="Arial" w:cs="Arial"/>
        </w:rPr>
        <w:t xml:space="preserve">arguments must be supplied. If named, unsupplied arguments are bound to </w:t>
      </w:r>
      <w:r w:rsidRPr="001D17F7">
        <w:rPr>
          <w:rFonts w:ascii="Arial" w:eastAsia="TimesNewRomanPSMT" w:hAnsi="Arial" w:cs="Arial"/>
          <w:b/>
          <w:bCs/>
        </w:rPr>
        <w:t>null</w:t>
      </w:r>
      <w:r w:rsidRPr="001D17F7">
        <w:rPr>
          <w:rFonts w:ascii="Arial" w:eastAsia="TimesNewRomanPSMT" w:hAnsi="Arial" w:cs="Arial"/>
        </w:rPr>
        <w:t xml:space="preserve">. Note that </w:t>
      </w:r>
      <w:r w:rsidRPr="001D17F7">
        <w:rPr>
          <w:rFonts w:ascii="Arial" w:eastAsia="TimesNewRomanPSMT" w:hAnsi="Arial" w:cs="Arial"/>
          <w:b/>
          <w:bCs/>
        </w:rPr>
        <w:t xml:space="preserve">e </w:t>
      </w:r>
      <w:r w:rsidRPr="001D17F7">
        <w:rPr>
          <w:rFonts w:ascii="Arial" w:eastAsia="TimesNewRomanPSMT" w:hAnsi="Arial" w:cs="Arial"/>
        </w:rPr>
        <w:t>can be a user-defined</w:t>
      </w:r>
      <w:r>
        <w:rPr>
          <w:rFonts w:ascii="Arial" w:eastAsia="TimesNewRomanPSMT" w:hAnsi="Arial" w:cs="Arial"/>
        </w:rPr>
        <w:t xml:space="preserve"> </w:t>
      </w:r>
      <w:r w:rsidRPr="001D17F7">
        <w:rPr>
          <w:rFonts w:ascii="Arial" w:eastAsia="TimesNewRomanPSMT" w:hAnsi="Arial" w:cs="Arial"/>
        </w:rPr>
        <w:t>function, a user-defined external function, or a built-in function.</w:t>
      </w:r>
      <w:r>
        <w:rPr>
          <w:rFonts w:ascii="Arial" w:eastAsia="TimesNewRomanPSMT" w:hAnsi="Arial" w:cs="Arial"/>
        </w:rPr>
        <w:t xml:space="preserve"> </w:t>
      </w:r>
      <w:r w:rsidR="005C76D9">
        <w:rPr>
          <w:rFonts w:ascii="Arial" w:eastAsia="TimesNewRomanPSMT" w:hAnsi="Arial" w:cs="Arial"/>
        </w:rPr>
        <w:t>The arguments are subject to implicit conversions (</w:t>
      </w:r>
      <w:r w:rsidR="005C76D9" w:rsidRPr="005C76D9">
        <w:rPr>
          <w:rFonts w:ascii="Arial" w:eastAsia="TimesNewRomanPSMT" w:hAnsi="Arial" w:cs="Arial"/>
        </w:rPr>
        <w:t>10.3.2.9.4</w:t>
      </w:r>
      <w:r w:rsidR="005C76D9">
        <w:rPr>
          <w:rFonts w:ascii="Arial" w:eastAsia="TimesNewRomanPSMT" w:hAnsi="Arial" w:cs="Arial"/>
        </w:rPr>
        <w:t>)</w:t>
      </w:r>
      <w:r w:rsidR="00C70C7F">
        <w:rPr>
          <w:rFonts w:ascii="Arial" w:eastAsia="TimesNewRomanPSMT" w:hAnsi="Arial" w:cs="Arial"/>
        </w:rPr>
        <w:t xml:space="preserve">. If the argument types before or after </w:t>
      </w:r>
      <w:proofErr w:type="gramStart"/>
      <w:r w:rsidR="00C70C7F">
        <w:rPr>
          <w:rFonts w:ascii="Arial" w:eastAsia="TimesNewRomanPSMT" w:hAnsi="Arial" w:cs="Arial"/>
        </w:rPr>
        <w:t>conversion do</w:t>
      </w:r>
      <w:proofErr w:type="gramEnd"/>
      <w:r w:rsidR="00C70C7F">
        <w:rPr>
          <w:rFonts w:ascii="Arial" w:eastAsia="TimesNewRomanPSMT" w:hAnsi="Arial" w:cs="Arial"/>
        </w:rPr>
        <w:t xml:space="preserve"> not conform to the corresponding parameter types, the result of the invocation is </w:t>
      </w:r>
      <w:r w:rsidR="00C70C7F" w:rsidRPr="00C70C7F">
        <w:rPr>
          <w:rFonts w:ascii="Arial" w:eastAsia="TimesNewRomanPSMT" w:hAnsi="Arial" w:cs="Arial"/>
          <w:b/>
        </w:rPr>
        <w:t>null</w:t>
      </w:r>
      <w:r w:rsidR="00C70C7F">
        <w:rPr>
          <w:rFonts w:ascii="Arial" w:eastAsia="TimesNewRomanPSMT" w:hAnsi="Arial" w:cs="Arial"/>
        </w:rPr>
        <w:t>.</w:t>
      </w:r>
    </w:p>
    <w:p w:rsidR="001D17F7" w:rsidRDefault="001D17F7" w:rsidP="001D17F7">
      <w:pPr>
        <w:rPr>
          <w:rFonts w:ascii="Arial" w:eastAsia="TimesNewRomanPSMT" w:hAnsi="Arial" w:cs="Arial"/>
        </w:rPr>
      </w:pPr>
    </w:p>
    <w:p w:rsidR="009B302A" w:rsidRDefault="009B302A" w:rsidP="00AB47A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AB47AA" w:rsidRPr="005E3326" w:rsidRDefault="00AB47AA" w:rsidP="00AB47A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AB47AA" w:rsidRPr="005E3326" w:rsidRDefault="00AB47AA" w:rsidP="00AB47AA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 w:rsidR="00F7372C">
        <w:rPr>
          <w:rFonts w:ascii="Arial" w:hAnsi="Arial" w:cs="Arial"/>
          <w:b/>
          <w:sz w:val="28"/>
          <w:szCs w:val="28"/>
          <w:u w:val="single"/>
          <w:lang w:val="en-CA"/>
        </w:rPr>
        <w:t>121</w:t>
      </w:r>
    </w:p>
    <w:p w:rsidR="00AB47AA" w:rsidRPr="005E3326" w:rsidRDefault="00AB47AA" w:rsidP="00AB47AA">
      <w:pPr>
        <w:rPr>
          <w:rFonts w:ascii="Arial" w:hAnsi="Arial" w:cs="Arial"/>
          <w:sz w:val="28"/>
          <w:szCs w:val="28"/>
          <w:lang w:val="en-CA"/>
        </w:rPr>
      </w:pPr>
    </w:p>
    <w:p w:rsidR="00AB47AA" w:rsidRDefault="00F7372C" w:rsidP="00AB47A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Add paragraph 10.3.2.9.4 before 10.3.2.10</w:t>
      </w:r>
    </w:p>
    <w:p w:rsidR="00AB47AA" w:rsidRDefault="00AB47AA" w:rsidP="00AB47AA">
      <w:pPr>
        <w:rPr>
          <w:rFonts w:ascii="Arial" w:hAnsi="Arial" w:cs="Arial"/>
          <w:b/>
          <w:u w:val="single"/>
          <w:lang w:val="en-CA"/>
        </w:rPr>
      </w:pPr>
    </w:p>
    <w:p w:rsidR="00434F64" w:rsidRPr="00434F64" w:rsidRDefault="00F7372C" w:rsidP="00434F64">
      <w:pPr>
        <w:pStyle w:val="ListParagraph"/>
        <w:numPr>
          <w:ilvl w:val="4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Type co</w:t>
      </w:r>
      <w:r w:rsidR="00F042C4">
        <w:rPr>
          <w:rFonts w:ascii="Arial" w:hAnsi="Arial" w:cs="Arial"/>
          <w:lang w:val="en-CA"/>
        </w:rPr>
        <w:t>nversions</w:t>
      </w:r>
    </w:p>
    <w:p w:rsidR="00F7372C" w:rsidRDefault="00F7372C" w:rsidP="00F7372C">
      <w:pPr>
        <w:rPr>
          <w:rFonts w:ascii="Arial" w:hAnsi="Arial" w:cs="Arial"/>
          <w:lang w:val="en-CA"/>
        </w:rPr>
      </w:pPr>
    </w:p>
    <w:p w:rsidR="00F042C4" w:rsidRPr="00F7372C" w:rsidRDefault="00A04347" w:rsidP="00F7372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type of a FEEL expression </w:t>
      </w:r>
      <w:r w:rsidRPr="00A04347">
        <w:rPr>
          <w:rFonts w:ascii="Arial" w:hAnsi="Arial" w:cs="Arial"/>
          <w:i/>
          <w:lang w:val="en-CA"/>
        </w:rPr>
        <w:t>e</w:t>
      </w:r>
      <w:r>
        <w:rPr>
          <w:rFonts w:ascii="Arial" w:hAnsi="Arial" w:cs="Arial"/>
          <w:lang w:val="en-CA"/>
        </w:rPr>
        <w:t xml:space="preserve"> is determined from the value </w:t>
      </w:r>
      <w:r w:rsidRPr="00A04347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lang w:val="en-CA"/>
        </w:rPr>
        <w:t xml:space="preserve"> = </w:t>
      </w:r>
      <w:proofErr w:type="gramStart"/>
      <w:r>
        <w:rPr>
          <w:rFonts w:ascii="Arial" w:hAnsi="Arial" w:cs="Arial"/>
          <w:lang w:val="en-CA"/>
        </w:rPr>
        <w:t>FEEL(</w:t>
      </w:r>
      <w:proofErr w:type="gramEnd"/>
      <w:r w:rsidRPr="00A04347">
        <w:rPr>
          <w:rFonts w:ascii="Arial" w:hAnsi="Arial" w:cs="Arial"/>
          <w:i/>
          <w:lang w:val="en-CA"/>
        </w:rPr>
        <w:t>e</w:t>
      </w:r>
      <w:r>
        <w:rPr>
          <w:rFonts w:ascii="Arial" w:hAnsi="Arial" w:cs="Arial"/>
          <w:lang w:val="en-CA"/>
        </w:rPr>
        <w:t xml:space="preserve">, </w:t>
      </w:r>
      <w:r w:rsidRPr="00A04347">
        <w:rPr>
          <w:rFonts w:ascii="Arial" w:hAnsi="Arial" w:cs="Arial"/>
          <w:b/>
          <w:i/>
          <w:lang w:val="en-CA"/>
        </w:rPr>
        <w:t>s</w:t>
      </w:r>
      <w:r>
        <w:rPr>
          <w:rFonts w:ascii="Arial" w:hAnsi="Arial" w:cs="Arial"/>
          <w:lang w:val="en-CA"/>
        </w:rPr>
        <w:t xml:space="preserve">) </w:t>
      </w:r>
      <w:r w:rsidR="00607639">
        <w:rPr>
          <w:rFonts w:ascii="Arial" w:hAnsi="Arial" w:cs="Arial"/>
          <w:lang w:val="en-CA"/>
        </w:rPr>
        <w:t>in</w:t>
      </w:r>
      <w:r>
        <w:rPr>
          <w:rFonts w:ascii="Arial" w:hAnsi="Arial" w:cs="Arial"/>
          <w:lang w:val="en-CA"/>
        </w:rPr>
        <w:t xml:space="preserve"> the semantic domain, where </w:t>
      </w:r>
      <w:r w:rsidRPr="00A04347">
        <w:rPr>
          <w:rFonts w:ascii="Arial" w:hAnsi="Arial" w:cs="Arial"/>
          <w:b/>
          <w:i/>
          <w:lang w:val="en-CA"/>
        </w:rPr>
        <w:t>s</w:t>
      </w:r>
      <w:r>
        <w:rPr>
          <w:rFonts w:ascii="Arial" w:hAnsi="Arial" w:cs="Arial"/>
          <w:lang w:val="en-CA"/>
        </w:rPr>
        <w:t xml:space="preserve"> is a set of variable bindings (see 10.3.2.11 and 10.3.2.12)</w:t>
      </w:r>
      <w:r w:rsidR="00C70C7F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 xml:space="preserve"> </w:t>
      </w:r>
      <w:r w:rsidR="00C70C7F">
        <w:rPr>
          <w:rFonts w:ascii="Arial" w:hAnsi="Arial" w:cs="Arial"/>
          <w:lang w:val="en-CA"/>
        </w:rPr>
        <w:t>W</w:t>
      </w:r>
      <w:r w:rsidR="00F042C4">
        <w:rPr>
          <w:rFonts w:ascii="Arial" w:hAnsi="Arial" w:cs="Arial"/>
          <w:lang w:val="en-CA"/>
        </w:rPr>
        <w:t xml:space="preserve">hen an expression appears in a certain context it must be compatible with a type expected in that context, called the </w:t>
      </w:r>
      <w:r w:rsidR="00F042C4" w:rsidRPr="00F042C4">
        <w:rPr>
          <w:rFonts w:ascii="Arial" w:hAnsi="Arial" w:cs="Arial"/>
          <w:i/>
          <w:lang w:val="en-CA"/>
        </w:rPr>
        <w:t>target type</w:t>
      </w:r>
      <w:r w:rsidR="00F042C4">
        <w:rPr>
          <w:rFonts w:ascii="Arial" w:hAnsi="Arial" w:cs="Arial"/>
          <w:lang w:val="en-CA"/>
        </w:rPr>
        <w:t xml:space="preserve">. After the type of the expression is deduced, an implicit conversion from the type of the expression to the target type </w:t>
      </w:r>
      <w:r w:rsidR="00865301">
        <w:rPr>
          <w:rFonts w:ascii="Arial" w:hAnsi="Arial" w:cs="Arial"/>
          <w:lang w:val="en-CA"/>
        </w:rPr>
        <w:t xml:space="preserve">can be </w:t>
      </w:r>
      <w:r w:rsidR="00F042C4">
        <w:rPr>
          <w:rFonts w:ascii="Arial" w:hAnsi="Arial" w:cs="Arial"/>
          <w:lang w:val="en-CA"/>
        </w:rPr>
        <w:t>performed sometimes. If an implicit conversion is mandator</w:t>
      </w:r>
      <w:r w:rsidR="00B86E4E">
        <w:rPr>
          <w:rFonts w:ascii="Arial" w:hAnsi="Arial" w:cs="Arial"/>
          <w:lang w:val="en-CA"/>
        </w:rPr>
        <w:t xml:space="preserve">y but it cannot be performed the result is </w:t>
      </w:r>
      <w:r w:rsidR="00B86E4E" w:rsidRPr="00B86E4E">
        <w:rPr>
          <w:rFonts w:ascii="Arial" w:hAnsi="Arial" w:cs="Arial"/>
          <w:b/>
          <w:lang w:val="en-CA"/>
        </w:rPr>
        <w:t>null</w:t>
      </w:r>
      <w:r w:rsidR="00B86E4E">
        <w:rPr>
          <w:rFonts w:ascii="Arial" w:hAnsi="Arial" w:cs="Arial"/>
          <w:lang w:val="en-CA"/>
        </w:rPr>
        <w:t>.</w:t>
      </w:r>
      <w:r w:rsidR="00F042C4">
        <w:rPr>
          <w:rFonts w:ascii="Arial" w:hAnsi="Arial" w:cs="Arial"/>
          <w:lang w:val="en-CA"/>
        </w:rPr>
        <w:t xml:space="preserve"> </w:t>
      </w:r>
    </w:p>
    <w:p w:rsidR="00AB47AA" w:rsidRDefault="00AB47AA" w:rsidP="00AB47AA">
      <w:pPr>
        <w:rPr>
          <w:rFonts w:ascii="Arial" w:hAnsi="Arial" w:cs="Arial"/>
        </w:rPr>
      </w:pPr>
    </w:p>
    <w:p w:rsidR="00F042C4" w:rsidRDefault="00C70C7F" w:rsidP="00AB4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possible type </w:t>
      </w:r>
      <w:r w:rsidR="00F042C4">
        <w:rPr>
          <w:rFonts w:ascii="Arial" w:hAnsi="Arial" w:cs="Arial"/>
        </w:rPr>
        <w:t>conversions</w:t>
      </w:r>
      <w:r w:rsidR="007F7AE3">
        <w:rPr>
          <w:rFonts w:ascii="Arial" w:hAnsi="Arial" w:cs="Arial"/>
        </w:rPr>
        <w:t>:</w:t>
      </w:r>
    </w:p>
    <w:p w:rsidR="007E2227" w:rsidRDefault="00865301" w:rsidP="00AB4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7F7AE3" w:rsidRPr="00865301">
        <w:rPr>
          <w:rFonts w:ascii="Arial" w:hAnsi="Arial" w:cs="Arial"/>
          <w:i/>
        </w:rPr>
        <w:t>to</w:t>
      </w:r>
      <w:proofErr w:type="gramEnd"/>
      <w:r w:rsidR="007F7AE3" w:rsidRPr="00865301">
        <w:rPr>
          <w:rFonts w:ascii="Arial" w:hAnsi="Arial" w:cs="Arial"/>
          <w:i/>
        </w:rPr>
        <w:t xml:space="preserve"> singleton list</w:t>
      </w:r>
      <w:r w:rsidR="007E2227">
        <w:rPr>
          <w:rFonts w:ascii="Arial" w:hAnsi="Arial" w:cs="Arial"/>
        </w:rPr>
        <w:t>:</w:t>
      </w:r>
    </w:p>
    <w:p w:rsidR="007F7AE3" w:rsidRDefault="005C76D9" w:rsidP="008653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When the type of the expression is T and </w:t>
      </w:r>
      <w:r w:rsidR="00865301">
        <w:rPr>
          <w:rFonts w:ascii="Arial" w:hAnsi="Arial" w:cs="Arial"/>
        </w:rPr>
        <w:t>the target type is List&lt;T&gt; the expression is converted to a singleton list.</w:t>
      </w:r>
    </w:p>
    <w:p w:rsidR="007E2227" w:rsidRDefault="007E2227" w:rsidP="00AB47AA">
      <w:pPr>
        <w:rPr>
          <w:rFonts w:ascii="Arial" w:hAnsi="Arial" w:cs="Arial"/>
        </w:rPr>
      </w:pPr>
    </w:p>
    <w:p w:rsidR="007F7AE3" w:rsidRDefault="007F7AE3" w:rsidP="00AB4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865301" w:rsidRPr="00865301">
        <w:rPr>
          <w:rFonts w:ascii="Arial" w:hAnsi="Arial" w:cs="Arial"/>
          <w:i/>
        </w:rPr>
        <w:t>from</w:t>
      </w:r>
      <w:proofErr w:type="gramEnd"/>
      <w:r w:rsidR="00865301" w:rsidRPr="00865301">
        <w:rPr>
          <w:rFonts w:ascii="Arial" w:hAnsi="Arial" w:cs="Arial"/>
          <w:i/>
        </w:rPr>
        <w:t xml:space="preserve"> </w:t>
      </w:r>
      <w:r w:rsidRPr="00865301">
        <w:rPr>
          <w:rFonts w:ascii="Arial" w:hAnsi="Arial" w:cs="Arial"/>
          <w:i/>
        </w:rPr>
        <w:t>singleton list</w:t>
      </w:r>
      <w:r w:rsidR="007E2227">
        <w:rPr>
          <w:rFonts w:ascii="Arial" w:hAnsi="Arial" w:cs="Arial"/>
        </w:rPr>
        <w:t>:</w:t>
      </w:r>
    </w:p>
    <w:p w:rsidR="00865301" w:rsidRDefault="00865301" w:rsidP="00AB47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76D9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>the type of the expression is List&lt;T&gt;</w:t>
      </w:r>
      <w:r w:rsidR="005C76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value of the expression is a singleton list</w:t>
      </w:r>
      <w:r w:rsidR="005C76D9">
        <w:rPr>
          <w:rFonts w:ascii="Arial" w:hAnsi="Arial" w:cs="Arial"/>
        </w:rPr>
        <w:t xml:space="preserve"> and the target type is T,</w:t>
      </w:r>
      <w:r>
        <w:rPr>
          <w:rFonts w:ascii="Arial" w:hAnsi="Arial" w:cs="Arial"/>
        </w:rPr>
        <w:t xml:space="preserve"> the expression is converted by </w:t>
      </w:r>
      <w:proofErr w:type="spellStart"/>
      <w:r w:rsidR="001360D6">
        <w:rPr>
          <w:rFonts w:ascii="Arial" w:hAnsi="Arial" w:cs="Arial"/>
        </w:rPr>
        <w:t>unwrap</w:t>
      </w:r>
      <w:r w:rsidR="005C76D9"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the first element.</w:t>
      </w:r>
    </w:p>
    <w:p w:rsidR="007E2227" w:rsidRDefault="007E2227" w:rsidP="00AB47AA">
      <w:pPr>
        <w:rPr>
          <w:rFonts w:ascii="Arial" w:hAnsi="Arial" w:cs="Arial"/>
        </w:rPr>
      </w:pPr>
    </w:p>
    <w:p w:rsidR="002B3B8F" w:rsidRDefault="002B3B8F" w:rsidP="002B3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3B8F">
        <w:rPr>
          <w:rFonts w:ascii="Arial" w:hAnsi="Arial" w:cs="Arial"/>
          <w:i/>
        </w:rPr>
        <w:t>conforms to:</w:t>
      </w:r>
    </w:p>
    <w:p w:rsidR="002B3B8F" w:rsidRDefault="002B3B8F" w:rsidP="002B3B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When the type of the expression is T</w:t>
      </w:r>
      <w:r w:rsidRPr="002B3B8F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the target type is T</w:t>
      </w:r>
      <w:r w:rsidRPr="002B3B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and T</w:t>
      </w:r>
      <w:r w:rsidRPr="002B3B8F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conforms to T</w:t>
      </w:r>
      <w:r w:rsidRPr="002B3B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the value of expression remains unchanged. Otherwise the result is </w:t>
      </w:r>
      <w:r w:rsidRPr="002B3B8F">
        <w:rPr>
          <w:rFonts w:ascii="Arial" w:hAnsi="Arial" w:cs="Arial"/>
          <w:b/>
        </w:rPr>
        <w:t>null</w:t>
      </w:r>
      <w:r>
        <w:rPr>
          <w:rFonts w:ascii="Arial" w:hAnsi="Arial" w:cs="Arial"/>
        </w:rPr>
        <w:t>.</w:t>
      </w:r>
    </w:p>
    <w:p w:rsidR="002B3B8F" w:rsidRDefault="002B3B8F" w:rsidP="00AB47AA">
      <w:pPr>
        <w:rPr>
          <w:rFonts w:ascii="Arial" w:hAnsi="Arial" w:cs="Arial"/>
        </w:rPr>
      </w:pPr>
    </w:p>
    <w:p w:rsidR="007F7AE3" w:rsidRDefault="00865301" w:rsidP="00AB47AA">
      <w:pPr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136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several</w:t>
      </w:r>
      <w:r w:rsidR="007F7AE3">
        <w:rPr>
          <w:rFonts w:ascii="Arial" w:hAnsi="Arial" w:cs="Arial"/>
        </w:rPr>
        <w:t xml:space="preserve"> kind</w:t>
      </w:r>
      <w:r w:rsidR="001360D6">
        <w:rPr>
          <w:rFonts w:ascii="Arial" w:hAnsi="Arial" w:cs="Arial"/>
        </w:rPr>
        <w:t>s</w:t>
      </w:r>
      <w:r w:rsidR="007F7AE3">
        <w:rPr>
          <w:rFonts w:ascii="Arial" w:hAnsi="Arial" w:cs="Arial"/>
        </w:rPr>
        <w:t xml:space="preserve"> of contexts in which implicit conversion</w:t>
      </w:r>
      <w:r w:rsidR="005C76D9">
        <w:rPr>
          <w:rFonts w:ascii="Arial" w:hAnsi="Arial" w:cs="Arial"/>
        </w:rPr>
        <w:t>s</w:t>
      </w:r>
      <w:r w:rsidR="007F7AE3">
        <w:rPr>
          <w:rFonts w:ascii="Arial" w:hAnsi="Arial" w:cs="Arial"/>
        </w:rPr>
        <w:t xml:space="preserve"> may occur:</w:t>
      </w:r>
    </w:p>
    <w:p w:rsidR="007F7AE3" w:rsidRDefault="007F7AE3" w:rsidP="007F7A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Filter context (10.3.2.5)</w:t>
      </w:r>
      <w:r w:rsidR="005C76D9">
        <w:rPr>
          <w:rFonts w:ascii="Arial" w:hAnsi="Arial" w:cs="Arial"/>
        </w:rPr>
        <w:t xml:space="preserve"> in which a filter expression is present</w:t>
      </w:r>
      <w:r>
        <w:rPr>
          <w:rFonts w:ascii="Arial" w:hAnsi="Arial" w:cs="Arial"/>
        </w:rPr>
        <w:t xml:space="preserve">. The expression to be filtered is subject </w:t>
      </w:r>
      <w:r w:rsidR="005C76D9">
        <w:rPr>
          <w:rFonts w:ascii="Arial" w:hAnsi="Arial" w:cs="Arial"/>
        </w:rPr>
        <w:t xml:space="preserve">to implicit conversion </w:t>
      </w:r>
      <w:r w:rsidR="005C76D9">
        <w:rPr>
          <w:rFonts w:ascii="Arial" w:hAnsi="Arial" w:cs="Arial"/>
          <w:i/>
        </w:rPr>
        <w:t xml:space="preserve">to </w:t>
      </w:r>
      <w:r w:rsidRPr="007F7AE3">
        <w:rPr>
          <w:rFonts w:ascii="Arial" w:hAnsi="Arial" w:cs="Arial"/>
          <w:i/>
        </w:rPr>
        <w:t>singleton list</w:t>
      </w:r>
      <w:r>
        <w:rPr>
          <w:rFonts w:ascii="Arial" w:hAnsi="Arial" w:cs="Arial"/>
        </w:rPr>
        <w:t>.</w:t>
      </w:r>
    </w:p>
    <w:p w:rsidR="007F7AE3" w:rsidRDefault="007F7AE3" w:rsidP="007F7A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Invocation context (Table 58) in which an argument is bound to a formal parameter of a function. The arguments are subject to</w:t>
      </w:r>
      <w:r w:rsidR="005C76D9">
        <w:rPr>
          <w:rFonts w:ascii="Arial" w:hAnsi="Arial" w:cs="Arial"/>
        </w:rPr>
        <w:t xml:space="preserve"> implicit conversion </w:t>
      </w:r>
      <w:r w:rsidR="00865301" w:rsidRPr="00865301">
        <w:rPr>
          <w:rFonts w:ascii="Arial" w:hAnsi="Arial" w:cs="Arial"/>
          <w:i/>
        </w:rPr>
        <w:t>from singleton list</w:t>
      </w:r>
      <w:r w:rsidR="00865301">
        <w:rPr>
          <w:rFonts w:ascii="Arial" w:hAnsi="Arial" w:cs="Arial"/>
        </w:rPr>
        <w:t>.</w:t>
      </w:r>
    </w:p>
    <w:p w:rsidR="007F7AE3" w:rsidRDefault="00B86E4E" w:rsidP="007F7A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Binding</w:t>
      </w:r>
      <w:r w:rsidR="007F7AE3">
        <w:rPr>
          <w:rFonts w:ascii="Arial" w:hAnsi="Arial" w:cs="Arial"/>
        </w:rPr>
        <w:t xml:space="preserve"> contexts in which the value of an expression is bound to a variable </w:t>
      </w:r>
      <w:r w:rsidR="00540257">
        <w:rPr>
          <w:rFonts w:ascii="Arial" w:hAnsi="Arial" w:cs="Arial"/>
        </w:rPr>
        <w:t xml:space="preserve">with associated type information </w:t>
      </w:r>
      <w:r w:rsidR="007F7AE3">
        <w:rPr>
          <w:rFonts w:ascii="Arial" w:hAnsi="Arial" w:cs="Arial"/>
        </w:rPr>
        <w:t xml:space="preserve">(e.g. </w:t>
      </w:r>
      <w:r w:rsidR="00540257">
        <w:rPr>
          <w:rFonts w:ascii="Arial" w:hAnsi="Arial" w:cs="Arial"/>
        </w:rPr>
        <w:t>binding actual parameters to formal parameters in an invocation, or binding the result of a de</w:t>
      </w:r>
      <w:r w:rsidR="001360D6">
        <w:rPr>
          <w:rFonts w:ascii="Arial" w:hAnsi="Arial" w:cs="Arial"/>
        </w:rPr>
        <w:t xml:space="preserve">cision’s </w:t>
      </w:r>
      <w:r w:rsidR="00540257">
        <w:rPr>
          <w:rFonts w:ascii="Arial" w:hAnsi="Arial" w:cs="Arial"/>
        </w:rPr>
        <w:t xml:space="preserve">logic to the </w:t>
      </w:r>
      <w:proofErr w:type="spellStart"/>
      <w:r w:rsidR="00540257">
        <w:rPr>
          <w:rFonts w:ascii="Arial" w:hAnsi="Arial" w:cs="Arial"/>
        </w:rPr>
        <w:t>decsion’s</w:t>
      </w:r>
      <w:proofErr w:type="spellEnd"/>
      <w:r w:rsidR="00540257">
        <w:rPr>
          <w:rFonts w:ascii="Arial" w:hAnsi="Arial" w:cs="Arial"/>
        </w:rPr>
        <w:t xml:space="preserve"> output variable</w:t>
      </w:r>
      <w:r w:rsidR="007F7AE3">
        <w:rPr>
          <w:rFonts w:ascii="Arial" w:hAnsi="Arial" w:cs="Arial"/>
        </w:rPr>
        <w:t>)</w:t>
      </w:r>
      <w:r w:rsidR="00865301">
        <w:rPr>
          <w:rFonts w:ascii="Arial" w:hAnsi="Arial" w:cs="Arial"/>
        </w:rPr>
        <w:t xml:space="preserve">. </w:t>
      </w:r>
      <w:r w:rsidR="002B3B8F">
        <w:rPr>
          <w:rFonts w:ascii="Arial" w:hAnsi="Arial" w:cs="Arial"/>
        </w:rPr>
        <w:t xml:space="preserve">The expression is subject to </w:t>
      </w:r>
      <w:proofErr w:type="gramStart"/>
      <w:r w:rsidR="002B3B8F" w:rsidRPr="002B3B8F">
        <w:rPr>
          <w:rFonts w:ascii="Arial" w:hAnsi="Arial" w:cs="Arial"/>
          <w:i/>
        </w:rPr>
        <w:t>conforms</w:t>
      </w:r>
      <w:proofErr w:type="gramEnd"/>
      <w:r w:rsidR="002B3B8F" w:rsidRPr="002B3B8F">
        <w:rPr>
          <w:rFonts w:ascii="Arial" w:hAnsi="Arial" w:cs="Arial"/>
          <w:i/>
        </w:rPr>
        <w:t xml:space="preserve"> to</w:t>
      </w:r>
      <w:r w:rsidR="002B3B8F">
        <w:rPr>
          <w:rFonts w:ascii="Arial" w:hAnsi="Arial" w:cs="Arial"/>
        </w:rPr>
        <w:t xml:space="preserve"> conversion.</w:t>
      </w:r>
      <w:r w:rsidR="00C96A9C">
        <w:rPr>
          <w:rFonts w:ascii="Arial" w:hAnsi="Arial" w:cs="Arial"/>
        </w:rPr>
        <w:t xml:space="preserve">  </w:t>
      </w:r>
    </w:p>
    <w:p w:rsidR="007F7AE3" w:rsidRPr="00F042C4" w:rsidRDefault="007F7AE3" w:rsidP="007E22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42C4" w:rsidRDefault="00F042C4" w:rsidP="00AB47AA">
      <w:pPr>
        <w:rPr>
          <w:rFonts w:ascii="Arial" w:hAnsi="Arial" w:cs="Arial"/>
        </w:rPr>
      </w:pPr>
      <w:r w:rsidRPr="00F042C4">
        <w:rPr>
          <w:rFonts w:ascii="Arial" w:hAnsi="Arial" w:cs="Arial"/>
        </w:rPr>
        <w:t xml:space="preserve"> </w:t>
      </w:r>
      <w:r w:rsidR="00DE619C">
        <w:rPr>
          <w:rFonts w:ascii="Arial" w:hAnsi="Arial" w:cs="Arial"/>
        </w:rPr>
        <w:t>10.3.2.9.4.1 Examples</w:t>
      </w:r>
    </w:p>
    <w:p w:rsidR="0057446F" w:rsidRDefault="0057446F" w:rsidP="00AB47AA">
      <w:pPr>
        <w:rPr>
          <w:rFonts w:ascii="Arial" w:hAnsi="Arial" w:cs="Arial"/>
        </w:rPr>
      </w:pPr>
    </w:p>
    <w:p w:rsidR="009142AE" w:rsidRDefault="009142AE" w:rsidP="00AB4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contains several examples for </w:t>
      </w:r>
      <w:r w:rsidR="007C6290">
        <w:rPr>
          <w:rFonts w:ascii="Arial" w:hAnsi="Arial" w:cs="Arial"/>
        </w:rPr>
        <w:t>singleton list conversions.</w:t>
      </w:r>
    </w:p>
    <w:p w:rsidR="009142AE" w:rsidRDefault="009142AE" w:rsidP="00AB47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4680"/>
        <w:gridCol w:w="1350"/>
      </w:tblGrid>
      <w:tr w:rsidR="009142AE" w:rsidTr="007C6290">
        <w:tc>
          <w:tcPr>
            <w:tcW w:w="3258" w:type="dxa"/>
          </w:tcPr>
          <w:p w:rsidR="009142AE" w:rsidRPr="007C6290" w:rsidRDefault="009142AE" w:rsidP="00AB47AA">
            <w:pPr>
              <w:rPr>
                <w:rFonts w:ascii="Arial" w:hAnsi="Arial" w:cs="Arial"/>
                <w:b/>
              </w:rPr>
            </w:pPr>
            <w:r w:rsidRPr="007C6290">
              <w:rPr>
                <w:rFonts w:ascii="Arial" w:hAnsi="Arial" w:cs="Arial"/>
                <w:b/>
              </w:rPr>
              <w:t>Expression</w:t>
            </w:r>
          </w:p>
        </w:tc>
        <w:tc>
          <w:tcPr>
            <w:tcW w:w="4680" w:type="dxa"/>
          </w:tcPr>
          <w:p w:rsidR="009142AE" w:rsidRPr="007C6290" w:rsidRDefault="007C6290" w:rsidP="00AB4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Conversion</w:t>
            </w:r>
          </w:p>
        </w:tc>
        <w:tc>
          <w:tcPr>
            <w:tcW w:w="1350" w:type="dxa"/>
          </w:tcPr>
          <w:p w:rsidR="009142AE" w:rsidRPr="007C6290" w:rsidRDefault="009142AE" w:rsidP="00AB47AA">
            <w:pPr>
              <w:rPr>
                <w:rFonts w:ascii="Arial" w:hAnsi="Arial" w:cs="Arial"/>
                <w:b/>
              </w:rPr>
            </w:pPr>
            <w:r w:rsidRPr="007C6290">
              <w:rPr>
                <w:rFonts w:ascii="Arial" w:hAnsi="Arial" w:cs="Arial"/>
                <w:b/>
              </w:rPr>
              <w:t>Result</w:t>
            </w:r>
          </w:p>
        </w:tc>
      </w:tr>
      <w:tr w:rsidR="009142AE" w:rsidTr="007C6290">
        <w:tc>
          <w:tcPr>
            <w:tcW w:w="3258" w:type="dxa"/>
          </w:tcPr>
          <w:p w:rsidR="009142AE" w:rsidRPr="007C6290" w:rsidRDefault="009142AE" w:rsidP="00914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7C6290">
              <w:rPr>
                <w:rFonts w:ascii="Arial" w:eastAsia="TimesNewRomanPS-ItalicMT" w:hAnsi="Arial" w:cs="Arial"/>
                <w:i/>
                <w:iCs/>
                <w:sz w:val="24"/>
                <w:szCs w:val="24"/>
              </w:rPr>
              <w:t>3[item &gt; 2]</w:t>
            </w:r>
          </w:p>
        </w:tc>
        <w:tc>
          <w:tcPr>
            <w:tcW w:w="4680" w:type="dxa"/>
          </w:tcPr>
          <w:p w:rsidR="009142AE" w:rsidRDefault="009142AE" w:rsidP="007C6290">
            <w:pPr>
              <w:rPr>
                <w:rFonts w:ascii="Arial" w:hAnsi="Arial" w:cs="Arial"/>
              </w:rPr>
            </w:pPr>
            <w:r w:rsidRPr="007C6290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</w:rPr>
              <w:t xml:space="preserve"> in converted to </w:t>
            </w:r>
            <w:r w:rsidRPr="007C6290">
              <w:rPr>
                <w:rFonts w:ascii="Arial" w:hAnsi="Arial" w:cs="Arial"/>
                <w:i/>
              </w:rPr>
              <w:t>[3]</w:t>
            </w:r>
            <w:r>
              <w:rPr>
                <w:rFonts w:ascii="Arial" w:hAnsi="Arial" w:cs="Arial"/>
              </w:rPr>
              <w:t xml:space="preserve"> as this a filter context, and </w:t>
            </w:r>
            <w:r w:rsidR="007C6290">
              <w:rPr>
                <w:rFonts w:ascii="Arial" w:hAnsi="Arial" w:cs="Arial"/>
              </w:rPr>
              <w:t xml:space="preserve">an </w:t>
            </w:r>
            <w:r w:rsidR="007C6290">
              <w:rPr>
                <w:rFonts w:ascii="Arial" w:hAnsi="Arial" w:cs="Arial"/>
                <w:i/>
              </w:rPr>
              <w:t xml:space="preserve">to </w:t>
            </w:r>
            <w:r w:rsidR="007C6290" w:rsidRPr="007F7AE3">
              <w:rPr>
                <w:rFonts w:ascii="Arial" w:hAnsi="Arial" w:cs="Arial"/>
                <w:i/>
              </w:rPr>
              <w:t>singleton list</w:t>
            </w:r>
            <w:r w:rsidR="007C6290">
              <w:rPr>
                <w:rFonts w:ascii="Arial" w:hAnsi="Arial" w:cs="Arial"/>
                <w:i/>
              </w:rPr>
              <w:t xml:space="preserve"> </w:t>
            </w:r>
            <w:r w:rsidR="007C6290" w:rsidRPr="007C6290">
              <w:rPr>
                <w:rFonts w:ascii="Arial" w:hAnsi="Arial" w:cs="Arial"/>
              </w:rPr>
              <w:t xml:space="preserve">is </w:t>
            </w:r>
            <w:r w:rsidR="007C6290">
              <w:rPr>
                <w:rFonts w:ascii="Arial" w:hAnsi="Arial" w:cs="Arial"/>
              </w:rPr>
              <w:t>applied</w:t>
            </w:r>
          </w:p>
        </w:tc>
        <w:tc>
          <w:tcPr>
            <w:tcW w:w="1350" w:type="dxa"/>
          </w:tcPr>
          <w:p w:rsidR="009142AE" w:rsidRPr="007C6290" w:rsidRDefault="007C6290" w:rsidP="00AB47AA">
            <w:pPr>
              <w:rPr>
                <w:rFonts w:ascii="Arial" w:hAnsi="Arial" w:cs="Arial"/>
                <w:b/>
              </w:rPr>
            </w:pPr>
            <w:r w:rsidRPr="007C6290">
              <w:rPr>
                <w:rFonts w:ascii="Arial" w:hAnsi="Arial" w:cs="Arial"/>
                <w:b/>
              </w:rPr>
              <w:t>[3]</w:t>
            </w:r>
          </w:p>
        </w:tc>
      </w:tr>
      <w:tr w:rsidR="009142AE" w:rsidTr="007C6290">
        <w:tc>
          <w:tcPr>
            <w:tcW w:w="3258" w:type="dxa"/>
          </w:tcPr>
          <w:p w:rsidR="009142AE" w:rsidRPr="007C6290" w:rsidRDefault="007C6290" w:rsidP="007C6290">
            <w:pPr>
              <w:rPr>
                <w:rFonts w:ascii="Arial" w:hAnsi="Arial" w:cs="Arial"/>
                <w:i/>
              </w:rPr>
            </w:pPr>
            <w:r w:rsidRPr="007C6290">
              <w:rPr>
                <w:rFonts w:ascii="Arial" w:hAnsi="Arial" w:cs="Arial"/>
                <w:i/>
              </w:rPr>
              <w:t>contains([</w:t>
            </w:r>
            <w:r>
              <w:rPr>
                <w:rFonts w:ascii="Arial" w:hAnsi="Arial" w:cs="Arial"/>
                <w:i/>
              </w:rPr>
              <w:t>"</w:t>
            </w:r>
            <w:proofErr w:type="spellStart"/>
            <w:r w:rsidRPr="007C6290">
              <w:rPr>
                <w:rFonts w:ascii="Arial" w:hAnsi="Arial" w:cs="Arial"/>
                <w:i/>
              </w:rPr>
              <w:t>foobar</w:t>
            </w:r>
            <w:proofErr w:type="spellEnd"/>
            <w:r>
              <w:rPr>
                <w:rFonts w:ascii="Arial" w:hAnsi="Arial" w:cs="Arial"/>
                <w:i/>
              </w:rPr>
              <w:t>"</w:t>
            </w:r>
            <w:r w:rsidRPr="007C6290">
              <w:rPr>
                <w:rFonts w:ascii="Arial" w:hAnsi="Arial" w:cs="Arial"/>
                <w:i/>
              </w:rPr>
              <w:t xml:space="preserve">], </w:t>
            </w:r>
            <w:r>
              <w:rPr>
                <w:rFonts w:ascii="Arial" w:hAnsi="Arial" w:cs="Arial"/>
                <w:i/>
              </w:rPr>
              <w:t>"</w:t>
            </w:r>
            <w:r w:rsidRPr="007C6290">
              <w:rPr>
                <w:rFonts w:ascii="Arial" w:hAnsi="Arial" w:cs="Arial"/>
                <w:i/>
              </w:rPr>
              <w:t>of</w:t>
            </w:r>
            <w:r>
              <w:rPr>
                <w:rFonts w:ascii="Arial" w:hAnsi="Arial" w:cs="Arial"/>
                <w:i/>
              </w:rPr>
              <w:t>"</w:t>
            </w:r>
            <w:r w:rsidRPr="007C629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80" w:type="dxa"/>
          </w:tcPr>
          <w:p w:rsidR="009142AE" w:rsidRDefault="007C6290" w:rsidP="00DB12D8">
            <w:pPr>
              <w:rPr>
                <w:rFonts w:ascii="Arial" w:hAnsi="Arial" w:cs="Arial"/>
              </w:rPr>
            </w:pPr>
            <w:r w:rsidRPr="007C6290">
              <w:rPr>
                <w:rFonts w:ascii="Arial" w:hAnsi="Arial" w:cs="Arial"/>
                <w:i/>
              </w:rPr>
              <w:t>[</w:t>
            </w:r>
            <w:r>
              <w:rPr>
                <w:rFonts w:ascii="Arial" w:hAnsi="Arial" w:cs="Arial"/>
                <w:i/>
              </w:rPr>
              <w:t>"</w:t>
            </w:r>
            <w:proofErr w:type="spellStart"/>
            <w:r w:rsidRPr="007C6290">
              <w:rPr>
                <w:rFonts w:ascii="Arial" w:hAnsi="Arial" w:cs="Arial"/>
                <w:i/>
              </w:rPr>
              <w:t>foobar</w:t>
            </w:r>
            <w:proofErr w:type="spellEnd"/>
            <w:r>
              <w:rPr>
                <w:rFonts w:ascii="Arial" w:hAnsi="Arial" w:cs="Arial"/>
                <w:i/>
              </w:rPr>
              <w:t>"</w:t>
            </w:r>
            <w:r w:rsidRPr="007C6290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C6290">
              <w:rPr>
                <w:rFonts w:ascii="Arial" w:hAnsi="Arial" w:cs="Arial"/>
              </w:rPr>
              <w:t xml:space="preserve">is converted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i/>
              </w:rPr>
              <w:t>"</w:t>
            </w:r>
            <w:proofErr w:type="spellStart"/>
            <w:r w:rsidRPr="007C6290">
              <w:rPr>
                <w:rFonts w:ascii="Arial" w:hAnsi="Arial" w:cs="Arial"/>
                <w:i/>
              </w:rPr>
              <w:t>foobar</w:t>
            </w:r>
            <w:proofErr w:type="spellEnd"/>
            <w:r>
              <w:rPr>
                <w:rFonts w:ascii="Arial" w:hAnsi="Arial" w:cs="Arial"/>
                <w:i/>
              </w:rPr>
              <w:t>"</w:t>
            </w:r>
            <w:r w:rsidRPr="007C629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C6290">
              <w:rPr>
                <w:rFonts w:ascii="Arial" w:hAnsi="Arial" w:cs="Arial"/>
              </w:rPr>
              <w:t>as this</w:t>
            </w:r>
            <w:r>
              <w:rPr>
                <w:rFonts w:ascii="Arial" w:hAnsi="Arial" w:cs="Arial"/>
              </w:rPr>
              <w:t xml:space="preserve"> is an invocation context and </w:t>
            </w:r>
            <w:r>
              <w:rPr>
                <w:rFonts w:ascii="Arial" w:hAnsi="Arial" w:cs="Arial"/>
                <w:i/>
              </w:rPr>
              <w:t xml:space="preserve">from </w:t>
            </w:r>
            <w:r w:rsidRPr="007F7AE3">
              <w:rPr>
                <w:rFonts w:ascii="Arial" w:hAnsi="Arial" w:cs="Arial"/>
                <w:i/>
              </w:rPr>
              <w:t>singleton list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C6290">
              <w:rPr>
                <w:rFonts w:ascii="Arial" w:hAnsi="Arial" w:cs="Arial"/>
              </w:rPr>
              <w:t>is applied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50" w:type="dxa"/>
          </w:tcPr>
          <w:p w:rsidR="009142AE" w:rsidRPr="007C6290" w:rsidRDefault="007C6290" w:rsidP="00AB47AA">
            <w:pPr>
              <w:rPr>
                <w:rFonts w:ascii="Arial" w:hAnsi="Arial" w:cs="Arial"/>
                <w:b/>
              </w:rPr>
            </w:pPr>
            <w:r w:rsidRPr="007C6290">
              <w:rPr>
                <w:rFonts w:ascii="Arial" w:hAnsi="Arial" w:cs="Arial"/>
                <w:b/>
              </w:rPr>
              <w:t>false</w:t>
            </w:r>
          </w:p>
        </w:tc>
      </w:tr>
    </w:tbl>
    <w:p w:rsidR="009142AE" w:rsidRDefault="009142AE" w:rsidP="00AB47AA">
      <w:pPr>
        <w:rPr>
          <w:rFonts w:ascii="Arial" w:hAnsi="Arial" w:cs="Arial"/>
        </w:rPr>
      </w:pPr>
    </w:p>
    <w:p w:rsidR="0057446F" w:rsidRDefault="002A2883" w:rsidP="00AB47AA">
      <w:pPr>
        <w:rPr>
          <w:rFonts w:ascii="Arial" w:eastAsia="TimesNewRomanPS-ItalicMT" w:hAnsi="Arial" w:cs="Arial"/>
          <w:iCs/>
        </w:rPr>
      </w:pPr>
      <w:r>
        <w:rPr>
          <w:rFonts w:ascii="Arial" w:eastAsia="TimesNewRomanPS-ItalicMT" w:hAnsi="Arial" w:cs="Arial"/>
          <w:iCs/>
        </w:rPr>
        <w:t>In the example below, b</w:t>
      </w:r>
      <w:r w:rsidR="0057446F">
        <w:rPr>
          <w:rFonts w:ascii="Arial" w:eastAsia="TimesNewRomanPS-ItalicMT" w:hAnsi="Arial" w:cs="Arial"/>
          <w:iCs/>
        </w:rPr>
        <w:t xml:space="preserve">efore binding variable </w:t>
      </w:r>
      <w:r w:rsidR="0057446F" w:rsidRPr="0057446F">
        <w:rPr>
          <w:rFonts w:ascii="Arial" w:eastAsia="TimesNewRomanPS-ItalicMT" w:hAnsi="Arial" w:cs="Arial"/>
          <w:i/>
          <w:iCs/>
        </w:rPr>
        <w:t>decision_003</w:t>
      </w:r>
      <w:r w:rsidR="0057446F">
        <w:rPr>
          <w:rFonts w:ascii="Arial" w:eastAsia="TimesNewRomanPS-ItalicMT" w:hAnsi="Arial" w:cs="Arial"/>
          <w:iCs/>
        </w:rPr>
        <w:t xml:space="preserve"> to value </w:t>
      </w:r>
      <w:r w:rsidR="0057446F" w:rsidRPr="0057446F">
        <w:rPr>
          <w:rFonts w:ascii="Arial" w:eastAsia="TimesNewRomanPS-ItalicMT" w:hAnsi="Arial" w:cs="Arial"/>
          <w:i/>
          <w:iCs/>
        </w:rPr>
        <w:t>"123"</w:t>
      </w:r>
      <w:r w:rsidR="002666C4">
        <w:rPr>
          <w:rFonts w:ascii="Arial" w:eastAsia="TimesNewRomanPS-ItalicMT" w:hAnsi="Arial" w:cs="Arial"/>
          <w:iCs/>
        </w:rPr>
        <w:t xml:space="preserve"> </w:t>
      </w:r>
      <w:r w:rsidR="00830D62">
        <w:rPr>
          <w:rFonts w:ascii="Arial" w:eastAsia="TimesNewRomanPS-ItalicMT" w:hAnsi="Arial" w:cs="Arial"/>
          <w:iCs/>
        </w:rPr>
        <w:t>the</w:t>
      </w:r>
      <w:r w:rsidR="0057446F">
        <w:rPr>
          <w:rFonts w:ascii="Arial" w:eastAsia="TimesNewRomanPS-ItalicMT" w:hAnsi="Arial" w:cs="Arial"/>
          <w:iCs/>
        </w:rPr>
        <w:t xml:space="preserve"> conversion to the target type </w:t>
      </w:r>
      <w:r w:rsidR="00830D62">
        <w:rPr>
          <w:rFonts w:ascii="Arial" w:eastAsia="TimesNewRomanPS-ItalicMT" w:hAnsi="Arial" w:cs="Arial"/>
          <w:iCs/>
        </w:rPr>
        <w:t xml:space="preserve">(number) fails, hence the variable is bound to </w:t>
      </w:r>
      <w:r w:rsidR="00830D62" w:rsidRPr="00830D62">
        <w:rPr>
          <w:rFonts w:ascii="Arial" w:eastAsia="TimesNewRomanPS-ItalicMT" w:hAnsi="Arial" w:cs="Arial"/>
          <w:i/>
          <w:iCs/>
        </w:rPr>
        <w:t>null</w:t>
      </w:r>
      <w:r w:rsidR="00830D62">
        <w:rPr>
          <w:rFonts w:ascii="Arial" w:eastAsia="TimesNewRomanPS-ItalicMT" w:hAnsi="Arial" w:cs="Arial"/>
          <w:iCs/>
        </w:rPr>
        <w:t>.</w:t>
      </w:r>
    </w:p>
    <w:p w:rsidR="00830D62" w:rsidRPr="0057446F" w:rsidRDefault="00830D62" w:rsidP="00AB47AA">
      <w:pPr>
        <w:rPr>
          <w:rFonts w:ascii="Arial" w:eastAsia="TimesNewRomanPS-ItalicMT" w:hAnsi="Arial" w:cs="Arial"/>
          <w:iCs/>
        </w:rPr>
      </w:pPr>
    </w:p>
    <w:p w:rsidR="0057446F" w:rsidRPr="0057446F" w:rsidRDefault="0057446F" w:rsidP="00574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&lt;</w:t>
      </w:r>
      <w:r w:rsidRPr="0057446F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</w:rPr>
        <w:t xml:space="preserve">decision </w:t>
      </w:r>
      <w:r w:rsidRPr="0057446F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FEFEF"/>
        </w:rPr>
        <w:t>name=</w:t>
      </w:r>
      <w:r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>"decision_003</w:t>
      </w:r>
      <w:r w:rsidRPr="0057446F"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 xml:space="preserve">" </w:t>
      </w:r>
      <w:r w:rsidRPr="0057446F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FEFEF"/>
        </w:rPr>
        <w:t>id=</w:t>
      </w:r>
      <w:r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>"_decision_003</w:t>
      </w:r>
      <w:r w:rsidRPr="0057446F"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>"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&gt;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&lt;</w:t>
      </w:r>
      <w:r w:rsidRPr="0057446F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</w:rPr>
        <w:t xml:space="preserve">variable </w:t>
      </w:r>
      <w:r w:rsidRPr="0057446F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FEFEF"/>
        </w:rPr>
        <w:t>name=</w:t>
      </w:r>
      <w:r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>"decision_003</w:t>
      </w:r>
      <w:r w:rsidRPr="0057446F"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>"</w:t>
      </w:r>
      <w:r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>typeref</w:t>
      </w:r>
      <w:proofErr w:type="spellEnd"/>
      <w:r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EFEFEF"/>
        </w:rPr>
        <w:t>="number"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/&gt;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&lt;</w:t>
      </w:r>
      <w:proofErr w:type="spellStart"/>
      <w:r w:rsidRPr="0057446F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</w:rPr>
        <w:t>literalExpression</w:t>
      </w:r>
      <w:proofErr w:type="spellEnd"/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&gt;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 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&lt;</w:t>
      </w:r>
      <w:r w:rsidRPr="0057446F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</w:rPr>
        <w:t>text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&gt;</w:t>
      </w:r>
      <w:r>
        <w:rPr>
          <w:rFonts w:ascii="TimesNewRomanPS-ItalicMT" w:eastAsia="TimesNewRomanPS-ItalicMT" w:cs="TimesNewRomanPS-ItalicMT"/>
          <w:iCs/>
          <w:sz w:val="20"/>
          <w:szCs w:val="20"/>
        </w:rPr>
        <w:t>”</w:t>
      </w:r>
      <w:r>
        <w:rPr>
          <w:rFonts w:ascii="TimesNewRomanPS-ItalicMT" w:eastAsia="TimesNewRomanPS-ItalicMT" w:cs="TimesNewRomanPS-ItalicMT"/>
          <w:iCs/>
          <w:sz w:val="20"/>
          <w:szCs w:val="20"/>
        </w:rPr>
        <w:t>123</w:t>
      </w:r>
      <w:r>
        <w:rPr>
          <w:rFonts w:ascii="TimesNewRomanPS-ItalicMT" w:eastAsia="TimesNewRomanPS-ItalicMT" w:cs="TimesNewRomanPS-ItalicMT"/>
          <w:iCs/>
          <w:sz w:val="20"/>
          <w:szCs w:val="20"/>
        </w:rPr>
        <w:t>”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&lt;/</w:t>
      </w:r>
      <w:r w:rsidRPr="0057446F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</w:rPr>
        <w:t>text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&gt;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&lt;/</w:t>
      </w:r>
      <w:proofErr w:type="spellStart"/>
      <w:r w:rsidRPr="0057446F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</w:rPr>
        <w:t>literalExpression</w:t>
      </w:r>
      <w:proofErr w:type="spellEnd"/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&gt;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&lt;/</w:t>
      </w:r>
      <w:r w:rsidRPr="0057446F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</w:rPr>
        <w:t>decision</w:t>
      </w:r>
      <w:r w:rsidRPr="005744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</w:rPr>
        <w:t>&gt;</w:t>
      </w:r>
    </w:p>
    <w:p w:rsidR="0057446F" w:rsidRPr="00F042C4" w:rsidRDefault="0057446F" w:rsidP="00AB47AA">
      <w:pPr>
        <w:rPr>
          <w:rFonts w:ascii="Arial" w:hAnsi="Arial" w:cs="Arial"/>
        </w:rPr>
      </w:pPr>
    </w:p>
    <w:sectPr w:rsidR="0057446F" w:rsidRPr="00F042C4" w:rsidSect="00DB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9C4"/>
    <w:multiLevelType w:val="multilevel"/>
    <w:tmpl w:val="35FA456A"/>
    <w:lvl w:ilvl="0">
      <w:start w:val="1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896672"/>
    <w:multiLevelType w:val="hybridMultilevel"/>
    <w:tmpl w:val="DA56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B1E78"/>
    <w:multiLevelType w:val="hybridMultilevel"/>
    <w:tmpl w:val="B8CABBA2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83E"/>
    <w:multiLevelType w:val="hybridMultilevel"/>
    <w:tmpl w:val="E97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040C3"/>
    <w:multiLevelType w:val="hybridMultilevel"/>
    <w:tmpl w:val="3D9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3E"/>
    <w:rsid w:val="0004067E"/>
    <w:rsid w:val="0007574F"/>
    <w:rsid w:val="00081C01"/>
    <w:rsid w:val="000C41A4"/>
    <w:rsid w:val="000E5B98"/>
    <w:rsid w:val="001360D6"/>
    <w:rsid w:val="001D17F7"/>
    <w:rsid w:val="002666C4"/>
    <w:rsid w:val="002737FA"/>
    <w:rsid w:val="002A2883"/>
    <w:rsid w:val="002B3B8F"/>
    <w:rsid w:val="00303CA8"/>
    <w:rsid w:val="00377AFE"/>
    <w:rsid w:val="0040750B"/>
    <w:rsid w:val="00426915"/>
    <w:rsid w:val="00434F64"/>
    <w:rsid w:val="004D0F34"/>
    <w:rsid w:val="00540257"/>
    <w:rsid w:val="00573E8C"/>
    <w:rsid w:val="0057446F"/>
    <w:rsid w:val="005C76D9"/>
    <w:rsid w:val="005E3326"/>
    <w:rsid w:val="00607639"/>
    <w:rsid w:val="00627F54"/>
    <w:rsid w:val="006D0B3F"/>
    <w:rsid w:val="006D6336"/>
    <w:rsid w:val="007C6290"/>
    <w:rsid w:val="007E2227"/>
    <w:rsid w:val="007F7AE3"/>
    <w:rsid w:val="00824220"/>
    <w:rsid w:val="00830D62"/>
    <w:rsid w:val="008352D0"/>
    <w:rsid w:val="00865301"/>
    <w:rsid w:val="008D05CA"/>
    <w:rsid w:val="008D5680"/>
    <w:rsid w:val="009142AE"/>
    <w:rsid w:val="009347D3"/>
    <w:rsid w:val="00940B92"/>
    <w:rsid w:val="009B302A"/>
    <w:rsid w:val="009B439F"/>
    <w:rsid w:val="00A04347"/>
    <w:rsid w:val="00A455EA"/>
    <w:rsid w:val="00A8473E"/>
    <w:rsid w:val="00AB47AA"/>
    <w:rsid w:val="00AD3E6E"/>
    <w:rsid w:val="00AD5351"/>
    <w:rsid w:val="00B3077E"/>
    <w:rsid w:val="00B86E4E"/>
    <w:rsid w:val="00BB0FDE"/>
    <w:rsid w:val="00BE5307"/>
    <w:rsid w:val="00C2080C"/>
    <w:rsid w:val="00C70C7F"/>
    <w:rsid w:val="00C72DAE"/>
    <w:rsid w:val="00C96A9C"/>
    <w:rsid w:val="00D5233D"/>
    <w:rsid w:val="00D83720"/>
    <w:rsid w:val="00DB12D8"/>
    <w:rsid w:val="00DB159F"/>
    <w:rsid w:val="00DC6120"/>
    <w:rsid w:val="00DE619C"/>
    <w:rsid w:val="00E30E4C"/>
    <w:rsid w:val="00EA6972"/>
    <w:rsid w:val="00EB6F9C"/>
    <w:rsid w:val="00EC42CE"/>
    <w:rsid w:val="00EE158C"/>
    <w:rsid w:val="00F042C4"/>
    <w:rsid w:val="00F1394C"/>
    <w:rsid w:val="00F26229"/>
    <w:rsid w:val="00F7372C"/>
    <w:rsid w:val="00FA5E9B"/>
    <w:rsid w:val="00FF042C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473E"/>
    <w:pPr>
      <w:ind w:left="720"/>
      <w:contextualSpacing/>
    </w:pPr>
  </w:style>
  <w:style w:type="paragraph" w:customStyle="1" w:styleId="Default">
    <w:name w:val="Default"/>
    <w:rsid w:val="005E3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8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46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08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208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4B24-A971-49E2-8B82-49C90C92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2019-04-22T11:18:00Z</dcterms:created>
  <dcterms:modified xsi:type="dcterms:W3CDTF">2019-04-22T11:18:00Z</dcterms:modified>
</cp:coreProperties>
</file>