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241CF1AF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1C4070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ED51F3">
        <w:rPr>
          <w:color w:val="FF0000"/>
        </w:rPr>
        <w:t>8</w:t>
      </w:r>
      <w:r w:rsidR="00094006">
        <w:rPr>
          <w:color w:val="FF0000"/>
        </w:rPr>
        <w:t>6</w:t>
      </w:r>
    </w:p>
    <w:p w14:paraId="41BAA0C7" w14:textId="62EA657E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ED51F3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198</w:t>
      </w:r>
      <w:r w:rsidR="00A5542B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99</w:t>
      </w:r>
    </w:p>
    <w:p w14:paraId="77DEC175" w14:textId="3018FA55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D46411" w:rsidRPr="00D46411">
        <w:t>Note for Advice of Permission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66DD7DAA" w:rsidR="00036EF5" w:rsidRPr="00E00C4E" w:rsidRDefault="00ED51F3" w:rsidP="00036EF5">
      <w:pPr>
        <w:pStyle w:val="BodyText"/>
        <w:spacing w:before="120" w:after="120"/>
      </w:pPr>
      <w:r>
        <w:t>Ron Ross (rross@BRSolutions.com</w:t>
      </w:r>
      <w:r w:rsidR="00036EF5" w:rsidRPr="00E00C4E">
        <w:t>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0B28A50B" w14:textId="1B4EC8BC" w:rsidR="00445787" w:rsidRDefault="00B0004F" w:rsidP="00094006">
      <w:pPr>
        <w:spacing w:before="120" w:after="120"/>
      </w:pPr>
      <w:r>
        <w:t>Acceptance of the Resolution for 19840 under Ballot 4 in the second half of 2016 resulted in the following text being substituted for a Note in the entry for Advice of Possibility.</w:t>
      </w:r>
      <w:r w:rsidR="00445787">
        <w:t xml:space="preserve"> </w:t>
      </w:r>
    </w:p>
    <w:p w14:paraId="7E5935F1" w14:textId="77777777" w:rsidR="00B0004F" w:rsidRPr="00162020" w:rsidRDefault="00B0004F" w:rsidP="00B0004F">
      <w:pPr>
        <w:pStyle w:val="SBVRNote"/>
        <w:numPr>
          <w:ilvl w:val="0"/>
          <w:numId w:val="29"/>
        </w:numPr>
        <w:adjustRightInd/>
        <w:ind w:left="2520"/>
        <w:textAlignment w:val="baseline"/>
        <w:rPr>
          <w:w w:val="100"/>
        </w:rPr>
      </w:pPr>
      <w:r w:rsidRPr="00162020">
        <w:rPr>
          <w:w w:val="100"/>
        </w:rPr>
        <w:t>Every definitional rule implies an advice of possibility. Consider the d</w:t>
      </w:r>
      <w:r w:rsidRPr="00162020">
        <w:rPr>
          <w:w w:val="100"/>
          <w:szCs w:val="22"/>
        </w:rPr>
        <w:t>efinitional rule expressed as:</w:t>
      </w:r>
      <w:bookmarkStart w:id="5" w:name="_GoBack"/>
      <w:bookmarkEnd w:id="5"/>
      <w:r w:rsidRPr="00162020">
        <w:rPr>
          <w:w w:val="100"/>
          <w:szCs w:val="22"/>
        </w:rPr>
        <w:br/>
        <w:t xml:space="preserve">    </w:t>
      </w:r>
      <w:r w:rsidRPr="00162020">
        <w:rPr>
          <w:rStyle w:val="SBVRcKeyword"/>
          <w:w w:val="100"/>
          <w:szCs w:val="22"/>
        </w:rPr>
        <w:t xml:space="preserve">It is necessary that each </w:t>
      </w:r>
      <w:r w:rsidRPr="00162020">
        <w:rPr>
          <w:rStyle w:val="SBVRcTerm"/>
          <w:w w:val="100"/>
          <w:szCs w:val="22"/>
        </w:rPr>
        <w:t>rental</w:t>
      </w:r>
      <w:r w:rsidRPr="00162020">
        <w:rPr>
          <w:w w:val="100"/>
          <w:szCs w:val="22"/>
        </w:rPr>
        <w:t xml:space="preserve"> </w:t>
      </w:r>
      <w:r w:rsidRPr="00162020">
        <w:rPr>
          <w:rStyle w:val="verb"/>
          <w:w w:val="100"/>
          <w:szCs w:val="22"/>
        </w:rPr>
        <w:t>has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Keyword"/>
          <w:w w:val="100"/>
          <w:szCs w:val="22"/>
        </w:rPr>
        <w:t>exactly one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Term"/>
          <w:w w:val="100"/>
          <w:szCs w:val="22"/>
        </w:rPr>
        <w:t>car group</w:t>
      </w:r>
      <w:r w:rsidRPr="00162020">
        <w:rPr>
          <w:rStyle w:val="SBVRcKeyword"/>
          <w:w w:val="100"/>
          <w:szCs w:val="22"/>
        </w:rPr>
        <w:t>.</w:t>
      </w:r>
      <w:r w:rsidRPr="00162020">
        <w:rPr>
          <w:w w:val="100"/>
          <w:szCs w:val="22"/>
        </w:rPr>
        <w:br/>
        <w:t xml:space="preserve">  Alternatively:</w:t>
      </w:r>
      <w:r w:rsidRPr="00162020">
        <w:rPr>
          <w:w w:val="100"/>
          <w:szCs w:val="22"/>
        </w:rPr>
        <w:br/>
        <w:t xml:space="preserve">   </w:t>
      </w:r>
      <w:r w:rsidRPr="00162020">
        <w:rPr>
          <w:rStyle w:val="SBVRcKeyword"/>
          <w:w w:val="100"/>
          <w:szCs w:val="22"/>
        </w:rPr>
        <w:t xml:space="preserve"> Each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Term"/>
          <w:w w:val="100"/>
          <w:szCs w:val="22"/>
        </w:rPr>
        <w:t>rental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Keyword"/>
          <w:w w:val="100"/>
          <w:szCs w:val="22"/>
        </w:rPr>
        <w:t>always</w:t>
      </w:r>
      <w:r w:rsidRPr="00162020">
        <w:rPr>
          <w:w w:val="100"/>
          <w:szCs w:val="22"/>
        </w:rPr>
        <w:t xml:space="preserve"> </w:t>
      </w:r>
      <w:r w:rsidRPr="00162020">
        <w:rPr>
          <w:rStyle w:val="verb"/>
          <w:w w:val="100"/>
          <w:szCs w:val="22"/>
        </w:rPr>
        <w:t>has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Keyword"/>
          <w:w w:val="100"/>
          <w:szCs w:val="22"/>
        </w:rPr>
        <w:t>exactly one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Term"/>
          <w:w w:val="100"/>
          <w:szCs w:val="22"/>
        </w:rPr>
        <w:t>car group</w:t>
      </w:r>
      <w:r w:rsidRPr="00162020">
        <w:rPr>
          <w:rStyle w:val="SBVRcKeyword"/>
          <w:w w:val="100"/>
          <w:szCs w:val="22"/>
        </w:rPr>
        <w:t>.</w:t>
      </w:r>
      <w:r w:rsidRPr="00162020">
        <w:rPr>
          <w:w w:val="100"/>
          <w:szCs w:val="22"/>
        </w:rPr>
        <w:br/>
        <w:t>This definitional rule implies an advice of possibility that can be expressed as:</w:t>
      </w:r>
      <w:r w:rsidRPr="00162020">
        <w:rPr>
          <w:w w:val="100"/>
          <w:szCs w:val="22"/>
        </w:rPr>
        <w:br/>
        <w:t xml:space="preserve">    </w:t>
      </w:r>
      <w:r w:rsidRPr="00162020">
        <w:rPr>
          <w:rStyle w:val="keyword"/>
          <w:rFonts w:ascii="Times New Roman" w:hAnsi="Times New Roman"/>
          <w:color w:val="auto"/>
          <w:w w:val="100"/>
          <w:szCs w:val="22"/>
        </w:rPr>
        <w:t xml:space="preserve">It is possible that </w:t>
      </w:r>
      <w:r w:rsidRPr="00162020">
        <w:rPr>
          <w:rStyle w:val="SBVRcKeyword"/>
          <w:w w:val="100"/>
          <w:szCs w:val="22"/>
        </w:rPr>
        <w:t>a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Term"/>
          <w:w w:val="100"/>
          <w:szCs w:val="22"/>
        </w:rPr>
        <w:t>rental</w:t>
      </w:r>
      <w:r w:rsidRPr="00162020">
        <w:rPr>
          <w:w w:val="100"/>
          <w:szCs w:val="22"/>
        </w:rPr>
        <w:t xml:space="preserve"> </w:t>
      </w:r>
      <w:r w:rsidRPr="00162020">
        <w:rPr>
          <w:rStyle w:val="verb"/>
          <w:w w:val="100"/>
          <w:szCs w:val="22"/>
        </w:rPr>
        <w:t>has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Keyword"/>
          <w:w w:val="100"/>
          <w:szCs w:val="22"/>
        </w:rPr>
        <w:t>exactly one</w:t>
      </w:r>
      <w:r w:rsidRPr="00162020">
        <w:rPr>
          <w:w w:val="100"/>
          <w:szCs w:val="22"/>
        </w:rPr>
        <w:t xml:space="preserve"> </w:t>
      </w:r>
      <w:r w:rsidRPr="00162020">
        <w:rPr>
          <w:rStyle w:val="SBVRcTerm"/>
          <w:w w:val="100"/>
          <w:szCs w:val="22"/>
        </w:rPr>
        <w:t>car group</w:t>
      </w:r>
      <w:r w:rsidRPr="00162020">
        <w:rPr>
          <w:rStyle w:val="SBVRcKeyword"/>
          <w:w w:val="100"/>
          <w:szCs w:val="22"/>
        </w:rPr>
        <w:t>.</w:t>
      </w:r>
      <w:r w:rsidRPr="00162020">
        <w:rPr>
          <w:rStyle w:val="SBVRcKeyword"/>
          <w:w w:val="100"/>
          <w:szCs w:val="22"/>
        </w:rPr>
        <w:br/>
        <w:t xml:space="preserve">  </w:t>
      </w:r>
      <w:r w:rsidRPr="00162020">
        <w:rPr>
          <w:w w:val="100"/>
          <w:szCs w:val="22"/>
        </w:rPr>
        <w:t>Alternatively:</w:t>
      </w:r>
      <w:r w:rsidRPr="00162020">
        <w:rPr>
          <w:rStyle w:val="SBVRcKeyword"/>
          <w:w w:val="100"/>
          <w:szCs w:val="22"/>
        </w:rPr>
        <w:br/>
        <w:t xml:space="preserve">    A </w:t>
      </w:r>
      <w:r w:rsidRPr="00162020">
        <w:rPr>
          <w:rStyle w:val="SBVRcTerm"/>
          <w:w w:val="100"/>
          <w:szCs w:val="22"/>
        </w:rPr>
        <w:t>rental</w:t>
      </w:r>
      <w:r w:rsidRPr="00162020">
        <w:rPr>
          <w:rStyle w:val="SBVRcKeyword"/>
          <w:w w:val="100"/>
          <w:szCs w:val="22"/>
        </w:rPr>
        <w:t xml:space="preserve"> can</w:t>
      </w:r>
      <w:r w:rsidRPr="00162020">
        <w:rPr>
          <w:rStyle w:val="verb"/>
          <w:w w:val="100"/>
          <w:szCs w:val="22"/>
        </w:rPr>
        <w:t xml:space="preserve"> have</w:t>
      </w:r>
      <w:r w:rsidRPr="00162020">
        <w:rPr>
          <w:rStyle w:val="SBVRcKeyword"/>
          <w:w w:val="100"/>
          <w:szCs w:val="22"/>
        </w:rPr>
        <w:t xml:space="preserve"> exactly one </w:t>
      </w:r>
      <w:r w:rsidRPr="00162020">
        <w:rPr>
          <w:rStyle w:val="SBVRcTerm"/>
          <w:w w:val="100"/>
          <w:szCs w:val="22"/>
        </w:rPr>
        <w:t>car group</w:t>
      </w:r>
      <w:r w:rsidRPr="00162020">
        <w:rPr>
          <w:rStyle w:val="SBVRcKeyword"/>
          <w:w w:val="100"/>
          <w:szCs w:val="22"/>
        </w:rPr>
        <w:t>.</w:t>
      </w:r>
      <w:r w:rsidRPr="00162020">
        <w:rPr>
          <w:w w:val="100"/>
          <w:szCs w:val="22"/>
        </w:rPr>
        <w:br/>
        <w:t xml:space="preserve">There is no practical reason, however, to express the </w:t>
      </w:r>
      <w:r w:rsidRPr="00162020">
        <w:rPr>
          <w:w w:val="100"/>
        </w:rPr>
        <w:t>advice of possibility implied by a definitional rule explicitly. In such cases, best practice generally favors keeping the number of elements of guidance to be managed to a minimum.</w:t>
      </w:r>
    </w:p>
    <w:p w14:paraId="0ABB517E" w14:textId="77777777" w:rsidR="00B0004F" w:rsidRPr="00B367E8" w:rsidRDefault="00B0004F" w:rsidP="00B0004F">
      <w:pPr>
        <w:pStyle w:val="BodyText"/>
        <w:rPr>
          <w:rFonts w:ascii="Verdana" w:hAnsi="Verdana"/>
          <w:sz w:val="20"/>
          <w:szCs w:val="20"/>
        </w:rPr>
      </w:pPr>
      <w:r w:rsidRPr="00B367E8">
        <w:rPr>
          <w:rFonts w:ascii="Verdana" w:hAnsi="Verdana"/>
          <w:sz w:val="20"/>
          <w:szCs w:val="20"/>
        </w:rPr>
        <w:t>The equivalent substitution needs to be done for Advice of Permission. It’s just a clarification of the Note, which is otherwise somewhat hard to decipher.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2733E733" w14:textId="3E8D717C" w:rsidR="00B0004F" w:rsidRPr="00B367E8" w:rsidRDefault="00B0004F" w:rsidP="00B0004F">
      <w:pPr>
        <w:pStyle w:val="BodyText"/>
        <w:rPr>
          <w:rFonts w:ascii="Verdana" w:hAnsi="Verdana"/>
          <w:sz w:val="20"/>
          <w:szCs w:val="20"/>
        </w:rPr>
      </w:pPr>
      <w:r w:rsidRPr="00B367E8">
        <w:rPr>
          <w:rFonts w:ascii="Verdana" w:hAnsi="Verdana"/>
          <w:sz w:val="20"/>
          <w:szCs w:val="20"/>
        </w:rPr>
        <w:t>Make the changes for the "advice of permission" Note.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2C691F61" w14:textId="77777777" w:rsidR="00445787" w:rsidRPr="002D41B1" w:rsidRDefault="00445787" w:rsidP="00445787"/>
    <w:p w14:paraId="4699186C" w14:textId="34152F93" w:rsidR="00445787" w:rsidRDefault="00445787" w:rsidP="00445787">
      <w:pPr>
        <w:pStyle w:val="BodyText"/>
        <w:spacing w:before="120" w:after="120"/>
      </w:pPr>
      <w:r>
        <w:rPr>
          <w:color w:val="800000"/>
        </w:rPr>
        <w:t>In 18.1.</w:t>
      </w:r>
      <w:r w:rsidR="00094006">
        <w:rPr>
          <w:color w:val="800000"/>
        </w:rPr>
        <w:t>4</w:t>
      </w:r>
      <w:r>
        <w:rPr>
          <w:color w:val="800000"/>
        </w:rPr>
        <w:t xml:space="preserve"> (on printed p</w:t>
      </w:r>
      <w:r w:rsidRPr="001356A5">
        <w:rPr>
          <w:color w:val="800000"/>
        </w:rPr>
        <w:t xml:space="preserve">. </w:t>
      </w:r>
      <w:r>
        <w:rPr>
          <w:color w:val="800000"/>
        </w:rPr>
        <w:t>11</w:t>
      </w:r>
      <w:r w:rsidR="00094006">
        <w:rPr>
          <w:color w:val="800000"/>
        </w:rPr>
        <w:t>9</w:t>
      </w:r>
      <w:r w:rsidRPr="001356A5">
        <w:rPr>
          <w:color w:val="800000"/>
        </w:rPr>
        <w:t xml:space="preserve">), </w:t>
      </w:r>
      <w:r w:rsidR="00094006">
        <w:rPr>
          <w:color w:val="800000"/>
        </w:rPr>
        <w:t xml:space="preserve">REPLACE the Note for </w:t>
      </w:r>
      <w:r w:rsidRPr="001356A5">
        <w:rPr>
          <w:color w:val="800000"/>
        </w:rPr>
        <w:t>the entry for “</w:t>
      </w:r>
      <w:r w:rsidR="00094006">
        <w:rPr>
          <w:rStyle w:val="term"/>
        </w:rPr>
        <w:t>advice</w:t>
      </w:r>
      <w:r>
        <w:rPr>
          <w:rStyle w:val="term"/>
        </w:rPr>
        <w:t xml:space="preserve"> </w:t>
      </w:r>
      <w:r w:rsidR="00094006">
        <w:rPr>
          <w:rStyle w:val="term"/>
        </w:rPr>
        <w:t>of</w:t>
      </w:r>
      <w:r>
        <w:rPr>
          <w:rStyle w:val="term"/>
        </w:rPr>
        <w:t xml:space="preserve"> </w:t>
      </w:r>
      <w:r w:rsidR="00094006">
        <w:rPr>
          <w:rStyle w:val="term"/>
        </w:rPr>
        <w:t>permission</w:t>
      </w:r>
      <w:r w:rsidRPr="001356A5">
        <w:rPr>
          <w:color w:val="800000"/>
        </w:rPr>
        <w:t>”</w:t>
      </w:r>
      <w:r w:rsidR="00094006">
        <w:rPr>
          <w:color w:val="800000"/>
        </w:rPr>
        <w:t xml:space="preserve"> — from:</w:t>
      </w:r>
    </w:p>
    <w:p w14:paraId="0FE44EC3" w14:textId="4329B6AD" w:rsidR="00445787" w:rsidRDefault="00094006" w:rsidP="00094006">
      <w:pPr>
        <w:pStyle w:val="Note"/>
      </w:pPr>
      <w:r w:rsidRPr="0030721E">
        <w:t>Every obligation implies a permission. So if an obligation is introduced by a behavioral rule, there is no practical reason to introduce the implied permission. In such cases, best practice generally favors keeping the number of elements of guidance to be managed to a minimum</w:t>
      </w:r>
      <w:r>
        <w:t>.</w:t>
      </w:r>
    </w:p>
    <w:p w14:paraId="5492B56A" w14:textId="4DD3E492" w:rsidR="00094006" w:rsidRDefault="00094006" w:rsidP="00445787">
      <w:pPr>
        <w:pStyle w:val="BodyText"/>
        <w:spacing w:before="120" w:after="120"/>
        <w:rPr>
          <w:color w:val="800000"/>
        </w:rPr>
      </w:pPr>
      <w:r>
        <w:rPr>
          <w:color w:val="800000"/>
        </w:rPr>
        <w:t>with</w:t>
      </w:r>
    </w:p>
    <w:p w14:paraId="371ED574" w14:textId="77777777" w:rsidR="00094006" w:rsidRDefault="00094006" w:rsidP="00094006">
      <w:pPr>
        <w:pStyle w:val="Note"/>
        <w:numPr>
          <w:ilvl w:val="0"/>
          <w:numId w:val="27"/>
        </w:numPr>
        <w:tabs>
          <w:tab w:val="clear" w:pos="2880"/>
        </w:tabs>
        <w:spacing w:before="60" w:after="120" w:line="240" w:lineRule="atLeast"/>
        <w:ind w:left="2517"/>
      </w:pPr>
      <w:r w:rsidRPr="0030721E">
        <w:t>Every behavioral business rule im</w:t>
      </w:r>
      <w:r>
        <w:t xml:space="preserve">plies an advice of </w:t>
      </w:r>
      <w:r w:rsidRPr="0030721E">
        <w:t>permission</w:t>
      </w:r>
      <w:r>
        <w:t xml:space="preserve">. Consider the </w:t>
      </w:r>
      <w:r w:rsidRPr="0030721E">
        <w:t>behavioral business</w:t>
      </w:r>
      <w:r>
        <w:t xml:space="preserve"> rule expressed as:</w:t>
      </w:r>
    </w:p>
    <w:p w14:paraId="34EF8C0C" w14:textId="3D9DBA82" w:rsidR="00094006" w:rsidRPr="00094006" w:rsidRDefault="00094006" w:rsidP="00094006">
      <w:pPr>
        <w:pStyle w:val="detail"/>
        <w:spacing w:before="60" w:after="120"/>
        <w:rPr>
          <w:sz w:val="22"/>
          <w:szCs w:val="22"/>
        </w:rPr>
      </w:pPr>
      <w:r w:rsidRPr="00094006">
        <w:rPr>
          <w:rStyle w:val="SBVRcKeyword"/>
          <w:sz w:val="22"/>
          <w:szCs w:val="22"/>
        </w:rPr>
        <w:t>Each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open rental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must</w:t>
      </w:r>
      <w:r w:rsidRPr="00094006">
        <w:rPr>
          <w:rStyle w:val="SBVRcVerbSymbol"/>
          <w:sz w:val="22"/>
          <w:szCs w:val="22"/>
        </w:rPr>
        <w:t xml:space="preserve"> be guaranteed by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a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credit card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that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VerbSymbol"/>
          <w:sz w:val="22"/>
          <w:szCs w:val="22"/>
        </w:rPr>
        <w:t>is held by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the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renter</w:t>
      </w:r>
      <w:r w:rsidRPr="00094006">
        <w:rPr>
          <w:sz w:val="22"/>
          <w:szCs w:val="22"/>
        </w:rPr>
        <w:t xml:space="preserve"> </w:t>
      </w:r>
      <w:r w:rsidRPr="00094006">
        <w:rPr>
          <w:rStyle w:val="SBVRcKeyword"/>
          <w:sz w:val="22"/>
          <w:szCs w:val="22"/>
        </w:rPr>
        <w:t>who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VerbSymbol"/>
          <w:sz w:val="22"/>
          <w:szCs w:val="22"/>
        </w:rPr>
        <w:t>is responsible for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the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rental</w:t>
      </w:r>
      <w:r w:rsidRPr="00094006">
        <w:rPr>
          <w:rStyle w:val="SBVRcKeyword"/>
          <w:sz w:val="22"/>
          <w:szCs w:val="22"/>
        </w:rPr>
        <w:t>.</w:t>
      </w:r>
    </w:p>
    <w:p w14:paraId="64DC7815" w14:textId="7D06CDDB" w:rsidR="00094006" w:rsidRDefault="00094006" w:rsidP="00094006">
      <w:pPr>
        <w:pStyle w:val="detail"/>
        <w:spacing w:before="60" w:after="120"/>
      </w:pPr>
      <w:r>
        <w:lastRenderedPageBreak/>
        <w:t xml:space="preserve">This </w:t>
      </w:r>
      <w:r w:rsidRPr="0030721E">
        <w:t>behavioral business</w:t>
      </w:r>
      <w:r>
        <w:t xml:space="preserve"> rule implies an advice of </w:t>
      </w:r>
      <w:r w:rsidR="00EF2853">
        <w:t>permission</w:t>
      </w:r>
      <w:r>
        <w:t xml:space="preserve"> that can be expressed as:</w:t>
      </w:r>
    </w:p>
    <w:p w14:paraId="4F0196AD" w14:textId="554D2E4C" w:rsidR="00094006" w:rsidRPr="00094006" w:rsidRDefault="00094006" w:rsidP="00094006">
      <w:pPr>
        <w:pStyle w:val="detail"/>
        <w:spacing w:before="60" w:after="120"/>
        <w:rPr>
          <w:sz w:val="22"/>
          <w:szCs w:val="22"/>
        </w:rPr>
      </w:pPr>
      <w:r w:rsidRPr="00094006">
        <w:rPr>
          <w:rStyle w:val="SBVRcKeyword"/>
          <w:sz w:val="22"/>
          <w:szCs w:val="22"/>
        </w:rPr>
        <w:t>It is permitted that an</w:t>
      </w:r>
      <w:r w:rsidRPr="00094006">
        <w:rPr>
          <w:sz w:val="22"/>
          <w:szCs w:val="22"/>
        </w:rPr>
        <w:t xml:space="preserve"> </w:t>
      </w:r>
      <w:r w:rsidRPr="00094006">
        <w:rPr>
          <w:rStyle w:val="SBVRcTerm"/>
          <w:sz w:val="22"/>
          <w:szCs w:val="22"/>
        </w:rPr>
        <w:t>open rental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VerbSymbol"/>
          <w:sz w:val="22"/>
          <w:szCs w:val="22"/>
        </w:rPr>
        <w:t>be guaranteed by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a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credit card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that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VerbSymbol"/>
          <w:sz w:val="22"/>
          <w:szCs w:val="22"/>
        </w:rPr>
        <w:t>is held by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the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renter</w:t>
      </w:r>
      <w:r w:rsidRPr="00094006">
        <w:rPr>
          <w:sz w:val="22"/>
          <w:szCs w:val="22"/>
        </w:rPr>
        <w:t xml:space="preserve"> </w:t>
      </w:r>
      <w:r w:rsidRPr="00094006">
        <w:rPr>
          <w:rStyle w:val="SBVRcKeyword"/>
          <w:sz w:val="22"/>
          <w:szCs w:val="22"/>
        </w:rPr>
        <w:t>who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VerbSymbol"/>
          <w:sz w:val="22"/>
          <w:szCs w:val="22"/>
        </w:rPr>
        <w:t>is responsible for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Keyword"/>
          <w:sz w:val="22"/>
          <w:szCs w:val="22"/>
        </w:rPr>
        <w:t>the</w:t>
      </w:r>
      <w:r w:rsidRPr="00094006">
        <w:rPr>
          <w:sz w:val="22"/>
          <w:szCs w:val="22"/>
          <w:lang w:eastAsia="ja-JP"/>
        </w:rPr>
        <w:t xml:space="preserve"> </w:t>
      </w:r>
      <w:r w:rsidRPr="00094006">
        <w:rPr>
          <w:rStyle w:val="SBVRcTerm"/>
          <w:sz w:val="22"/>
          <w:szCs w:val="22"/>
        </w:rPr>
        <w:t>rental</w:t>
      </w:r>
      <w:r w:rsidRPr="00094006">
        <w:rPr>
          <w:rStyle w:val="SBVRcKeyword"/>
          <w:sz w:val="22"/>
          <w:szCs w:val="22"/>
        </w:rPr>
        <w:t>.</w:t>
      </w:r>
    </w:p>
    <w:p w14:paraId="59D14C43" w14:textId="5347840D" w:rsidR="00094006" w:rsidRPr="00094006" w:rsidRDefault="00094006" w:rsidP="00094006">
      <w:pPr>
        <w:pStyle w:val="detail"/>
        <w:spacing w:before="60" w:after="120"/>
      </w:pPr>
      <w:r>
        <w:t>T</w:t>
      </w:r>
      <w:r w:rsidRPr="0030721E">
        <w:t>he</w:t>
      </w:r>
      <w:r>
        <w:t>re is no practical reason, however, to express the advice of permission implied by a behavioral business</w:t>
      </w:r>
      <w:r w:rsidRPr="0030721E">
        <w:t xml:space="preserve"> rule</w:t>
      </w:r>
      <w:r>
        <w:t xml:space="preserve"> explicitly</w:t>
      </w:r>
      <w:r w:rsidRPr="0030721E">
        <w:t xml:space="preserve">. </w:t>
      </w:r>
      <w:r w:rsidR="00B0004F">
        <w:t xml:space="preserve"> </w:t>
      </w:r>
      <w:r w:rsidRPr="0030721E">
        <w:t>In such cases, best practice generally favors keeping the number of elements of guidance to be managed to a minimum</w:t>
      </w:r>
      <w:r>
        <w:t>.</w:t>
      </w:r>
    </w:p>
    <w:p w14:paraId="0CB1454A" w14:textId="77777777" w:rsidR="00094006" w:rsidRDefault="00094006" w:rsidP="00094006"/>
    <w:p w14:paraId="131AFC6A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421D" w14:textId="77777777" w:rsidR="00094006" w:rsidRDefault="00094006">
      <w:r>
        <w:separator/>
      </w:r>
    </w:p>
  </w:endnote>
  <w:endnote w:type="continuationSeparator" w:id="0">
    <w:p w14:paraId="01D7433B" w14:textId="77777777" w:rsidR="00094006" w:rsidRDefault="0009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60F4" w14:textId="77777777" w:rsidR="00094006" w:rsidRPr="008B78E0" w:rsidRDefault="000940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94006" w:rsidRPr="008B78E0" w:rsidRDefault="00094006">
    <w:pPr>
      <w:ind w:right="360"/>
    </w:pPr>
  </w:p>
  <w:p w14:paraId="705DF4B8" w14:textId="77777777" w:rsidR="00094006" w:rsidRPr="008B78E0" w:rsidRDefault="00094006">
    <w:pPr>
      <w:ind w:right="360"/>
    </w:pPr>
  </w:p>
  <w:p w14:paraId="5F8219F9" w14:textId="77777777" w:rsidR="00094006" w:rsidRPr="008B78E0" w:rsidRDefault="00094006">
    <w:pPr>
      <w:ind w:right="360"/>
    </w:pPr>
  </w:p>
  <w:p w14:paraId="1D2B4B49" w14:textId="77777777" w:rsidR="00094006" w:rsidRPr="008B78E0" w:rsidRDefault="00094006">
    <w:pPr>
      <w:ind w:right="360"/>
    </w:pPr>
  </w:p>
  <w:p w14:paraId="20F40397" w14:textId="77777777" w:rsidR="00094006" w:rsidRPr="008B78E0" w:rsidRDefault="00094006">
    <w:pPr>
      <w:ind w:right="360"/>
    </w:pPr>
  </w:p>
  <w:p w14:paraId="4C3A8A0D" w14:textId="77777777" w:rsidR="00094006" w:rsidRPr="009E5560" w:rsidRDefault="00094006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AC9" w14:textId="77777777" w:rsidR="00094006" w:rsidRPr="008B78E0" w:rsidRDefault="00094006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A5542B">
      <w:rPr>
        <w:rFonts w:ascii="Times New Roman" w:hAnsi="Times New Roman"/>
        <w:noProof/>
        <w:sz w:val="18"/>
        <w:szCs w:val="18"/>
      </w:rPr>
      <w:t>SBVR-Issue-15-86 (was 19899).docx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D4641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D46411">
      <w:rPr>
        <w:rStyle w:val="PageNumber"/>
        <w:noProof/>
        <w:sz w:val="18"/>
        <w:szCs w:val="18"/>
      </w:rPr>
      <w:t>2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94006" w:rsidRPr="00493F44" w:rsidRDefault="00094006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FEF6" w14:textId="77777777" w:rsidR="00094006" w:rsidRDefault="00094006">
      <w:r>
        <w:separator/>
      </w:r>
    </w:p>
  </w:footnote>
  <w:footnote w:type="continuationSeparator" w:id="0">
    <w:p w14:paraId="5F4E76FD" w14:textId="77777777" w:rsidR="00094006" w:rsidRDefault="00094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94006" w14:paraId="4B07494C" w14:textId="77777777">
      <w:tc>
        <w:tcPr>
          <w:tcW w:w="3978" w:type="dxa"/>
        </w:tcPr>
        <w:p w14:paraId="7F8C3E3B" w14:textId="77777777" w:rsidR="00094006" w:rsidRPr="00344AEE" w:rsidRDefault="00094006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423C50F9" w14:textId="77777777" w:rsidR="00094006" w:rsidRDefault="00094006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77777777" w:rsidR="00094006" w:rsidRDefault="00094006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D46411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77777777" w:rsidR="00094006" w:rsidRDefault="00094006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D46411">
            <w:rPr>
              <w:rFonts w:ascii="Arial" w:hAnsi="Arial"/>
              <w:noProof/>
            </w:rPr>
            <w:t>OMG Issue No:  SBVR 15-86</w:t>
          </w:r>
          <w:r>
            <w:rPr>
              <w:rFonts w:ascii="Arial" w:hAnsi="Arial"/>
            </w:rPr>
            <w:fldChar w:fldCharType="end"/>
          </w:r>
        </w:p>
      </w:tc>
    </w:tr>
  </w:tbl>
  <w:p w14:paraId="4D8BDC75" w14:textId="77777777" w:rsidR="00094006" w:rsidRPr="00344AEE" w:rsidRDefault="00094006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F33"/>
    <w:multiLevelType w:val="multilevel"/>
    <w:tmpl w:val="30129CAC"/>
    <w:lvl w:ilvl="0">
      <w:start w:val="1"/>
      <w:numFmt w:val="none"/>
      <w:pStyle w:val="SBVRNote"/>
      <w:lvlText w:val="%1Note:"/>
      <w:lvlJc w:val="left"/>
      <w:pPr>
        <w:tabs>
          <w:tab w:val="num" w:pos="2520"/>
        </w:tabs>
        <w:ind w:left="2520" w:hanging="2160"/>
      </w:pPr>
      <w:rPr>
        <w:rFonts w:ascii="Arial (W1)" w:hAnsi="Arial (W1)" w:hint="default"/>
        <w:b w:val="0"/>
        <w:i w:val="0"/>
        <w:color w:val="808080"/>
        <w:spacing w:val="0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120"/>
        </w:tabs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6840" w:hanging="360"/>
      </w:pPr>
      <w:rPr>
        <w:rFonts w:hint="default"/>
        <w:color w:val="808080"/>
      </w:rPr>
    </w:lvl>
  </w:abstractNum>
  <w:abstractNum w:abstractNumId="1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2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3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4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6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7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8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9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1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2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3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5">
    <w:nsid w:val="46D3576A"/>
    <w:multiLevelType w:val="multilevel"/>
    <w:tmpl w:val="CC80F826"/>
    <w:lvl w:ilvl="0">
      <w:start w:val="1"/>
      <w:numFmt w:val="none"/>
      <w:pStyle w:val="Definition"/>
      <w:lvlText w:val="Note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6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8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20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2">
    <w:nsid w:val="61D044BC"/>
    <w:multiLevelType w:val="multilevel"/>
    <w:tmpl w:val="69960C18"/>
    <w:styleLink w:val="LFO29"/>
    <w:lvl w:ilvl="0">
      <w:start w:val="1"/>
      <w:numFmt w:val="none"/>
      <w:lvlText w:val="%1Note:"/>
      <w:lvlJc w:val="left"/>
      <w:pPr>
        <w:ind w:left="2430" w:hanging="2160"/>
      </w:pPr>
      <w:rPr>
        <w:rFonts w:ascii="Arial (W1)" w:hAnsi="Arial (W1)"/>
        <w:b w:val="0"/>
        <w:i w:val="0"/>
        <w:color w:val="808080"/>
        <w:spacing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4320" w:hanging="360"/>
      </w:pPr>
    </w:lvl>
    <w:lvl w:ilvl="2">
      <w:start w:val="1"/>
      <w:numFmt w:val="lowerLetter"/>
      <w:lvlText w:val="%3)"/>
      <w:lvlJc w:val="left"/>
      <w:pPr>
        <w:ind w:left="4680" w:hanging="360"/>
      </w:pPr>
    </w:lvl>
    <w:lvl w:ilvl="3">
      <w:start w:val="1"/>
      <w:numFmt w:val="lowerRoman"/>
      <w:lvlText w:val="(%4)"/>
      <w:lvlJc w:val="left"/>
      <w:pPr>
        <w:ind w:left="5040" w:hanging="360"/>
      </w:pPr>
    </w:lvl>
    <w:lvl w:ilvl="4">
      <w:start w:val="1"/>
      <w:numFmt w:val="decimal"/>
      <w:lvlText w:val="(%5)"/>
      <w:lvlJc w:val="left"/>
      <w:pPr>
        <w:ind w:left="5400" w:hanging="360"/>
      </w:pPr>
    </w:lvl>
    <w:lvl w:ilvl="5">
      <w:start w:val="1"/>
      <w:numFmt w:val="lowerRoman"/>
      <w:lvlText w:val="(%6)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6840" w:hanging="360"/>
      </w:pPr>
      <w:rPr>
        <w:color w:val="808080"/>
      </w:rPr>
    </w:lvl>
  </w:abstractNum>
  <w:abstractNum w:abstractNumId="23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5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7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8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2"/>
  </w:num>
  <w:num w:numId="8">
    <w:abstractNumId w:val="24"/>
  </w:num>
  <w:num w:numId="9">
    <w:abstractNumId w:val="14"/>
  </w:num>
  <w:num w:numId="10">
    <w:abstractNumId w:val="21"/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8"/>
  </w:num>
  <w:num w:numId="17">
    <w:abstractNumId w:val="23"/>
  </w:num>
  <w:num w:numId="18">
    <w:abstractNumId w:val="3"/>
  </w:num>
  <w:num w:numId="19">
    <w:abstractNumId w:val="7"/>
  </w:num>
  <w:num w:numId="20">
    <w:abstractNumId w:val="8"/>
  </w:num>
  <w:num w:numId="21">
    <w:abstractNumId w:val="5"/>
  </w:num>
  <w:num w:numId="22">
    <w:abstractNumId w:val="27"/>
  </w:num>
  <w:num w:numId="23">
    <w:abstractNumId w:val="26"/>
  </w:num>
  <w:num w:numId="24">
    <w:abstractNumId w:val="25"/>
  </w:num>
  <w:num w:numId="25">
    <w:abstractNumId w:val="28"/>
  </w:num>
  <w:num w:numId="26">
    <w:abstractNumId w:val="10"/>
  </w:num>
  <w:num w:numId="27">
    <w:abstractNumId w:val="15"/>
  </w:num>
  <w:num w:numId="28">
    <w:abstractNumId w:val="0"/>
  </w:num>
  <w:num w:numId="2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07543E"/>
    <w:rsid w:val="00094006"/>
    <w:rsid w:val="001C4070"/>
    <w:rsid w:val="00245ED2"/>
    <w:rsid w:val="002B6A34"/>
    <w:rsid w:val="00314C5F"/>
    <w:rsid w:val="00445787"/>
    <w:rsid w:val="0055084C"/>
    <w:rsid w:val="006D1DA6"/>
    <w:rsid w:val="0073275B"/>
    <w:rsid w:val="00A5542B"/>
    <w:rsid w:val="00A95026"/>
    <w:rsid w:val="00B0004F"/>
    <w:rsid w:val="00B367E8"/>
    <w:rsid w:val="00B631E1"/>
    <w:rsid w:val="00C244A1"/>
    <w:rsid w:val="00D46411"/>
    <w:rsid w:val="00ED51F3"/>
    <w:rsid w:val="00E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0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qFormat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link w:val="NoteChar2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45787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8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7"/>
    <w:rPr>
      <w:rFonts w:ascii="Lucida Grande" w:hAnsi="Lucida Grande" w:cs="Lucida Grande"/>
      <w:sz w:val="18"/>
      <w:szCs w:val="18"/>
    </w:rPr>
  </w:style>
  <w:style w:type="character" w:customStyle="1" w:styleId="NoteChar2">
    <w:name w:val="Note Char2"/>
    <w:link w:val="Note"/>
    <w:rsid w:val="00094006"/>
    <w:rPr>
      <w:rFonts w:ascii="Verdana" w:hAnsi="Verdana"/>
    </w:rPr>
  </w:style>
  <w:style w:type="character" w:customStyle="1" w:styleId="SBVRcTerm">
    <w:name w:val="SBVRc Term"/>
    <w:rsid w:val="00094006"/>
    <w:rPr>
      <w:rFonts w:ascii="Arial" w:hAnsi="Arial"/>
      <w:b w:val="0"/>
      <w:i w:val="0"/>
      <w:color w:val="008080"/>
      <w:u w:val="single" w:color="006666"/>
    </w:rPr>
  </w:style>
  <w:style w:type="character" w:customStyle="1" w:styleId="SBVRcKeyword">
    <w:name w:val="SBVRc Keyword"/>
    <w:rsid w:val="00094006"/>
    <w:rPr>
      <w:rFonts w:ascii="Arial" w:hAnsi="Arial"/>
      <w:b w:val="0"/>
      <w:i w:val="0"/>
      <w:color w:val="FF6600"/>
    </w:rPr>
  </w:style>
  <w:style w:type="character" w:customStyle="1" w:styleId="SBVRcVerbSymbol">
    <w:name w:val="SBVRc Verb Symbol"/>
    <w:uiPriority w:val="1"/>
    <w:rsid w:val="00094006"/>
    <w:rPr>
      <w:rFonts w:ascii="Arial" w:hAnsi="Arial"/>
      <w:b w:val="0"/>
      <w:i/>
      <w:color w:val="0000FF"/>
    </w:rPr>
  </w:style>
  <w:style w:type="paragraph" w:customStyle="1" w:styleId="SBVRNote">
    <w:name w:val="SBVR Note"/>
    <w:basedOn w:val="Normal"/>
    <w:next w:val="Normal"/>
    <w:rsid w:val="00B0004F"/>
    <w:pPr>
      <w:keepLines/>
      <w:numPr>
        <w:numId w:val="28"/>
      </w:numPr>
      <w:suppressAutoHyphens/>
      <w:autoSpaceDE w:val="0"/>
      <w:autoSpaceDN w:val="0"/>
      <w:adjustRightInd w:val="0"/>
      <w:spacing w:after="20"/>
    </w:pPr>
    <w:rPr>
      <w:rFonts w:ascii="Arial" w:eastAsiaTheme="minorEastAsia" w:hAnsi="Arial"/>
      <w:color w:val="000000"/>
      <w:w w:val="0"/>
      <w:lang w:eastAsia="en-GB"/>
    </w:rPr>
  </w:style>
  <w:style w:type="character" w:customStyle="1" w:styleId="verb">
    <w:name w:val="verb"/>
    <w:qFormat/>
    <w:rsid w:val="00B0004F"/>
    <w:rPr>
      <w:rFonts w:ascii="Arial" w:hAnsi="Arial"/>
      <w:i/>
      <w:color w:val="0000FF"/>
    </w:rPr>
  </w:style>
  <w:style w:type="numbering" w:customStyle="1" w:styleId="LFO29">
    <w:name w:val="LFO29"/>
    <w:basedOn w:val="NoList"/>
    <w:rsid w:val="00B0004F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qFormat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link w:val="NoteChar2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45787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8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7"/>
    <w:rPr>
      <w:rFonts w:ascii="Lucida Grande" w:hAnsi="Lucida Grande" w:cs="Lucida Grande"/>
      <w:sz w:val="18"/>
      <w:szCs w:val="18"/>
    </w:rPr>
  </w:style>
  <w:style w:type="character" w:customStyle="1" w:styleId="NoteChar2">
    <w:name w:val="Note Char2"/>
    <w:link w:val="Note"/>
    <w:rsid w:val="00094006"/>
    <w:rPr>
      <w:rFonts w:ascii="Verdana" w:hAnsi="Verdana"/>
    </w:rPr>
  </w:style>
  <w:style w:type="character" w:customStyle="1" w:styleId="SBVRcTerm">
    <w:name w:val="SBVRc Term"/>
    <w:rsid w:val="00094006"/>
    <w:rPr>
      <w:rFonts w:ascii="Arial" w:hAnsi="Arial"/>
      <w:b w:val="0"/>
      <w:i w:val="0"/>
      <w:color w:val="008080"/>
      <w:u w:val="single" w:color="006666"/>
    </w:rPr>
  </w:style>
  <w:style w:type="character" w:customStyle="1" w:styleId="SBVRcKeyword">
    <w:name w:val="SBVRc Keyword"/>
    <w:rsid w:val="00094006"/>
    <w:rPr>
      <w:rFonts w:ascii="Arial" w:hAnsi="Arial"/>
      <w:b w:val="0"/>
      <w:i w:val="0"/>
      <w:color w:val="FF6600"/>
    </w:rPr>
  </w:style>
  <w:style w:type="character" w:customStyle="1" w:styleId="SBVRcVerbSymbol">
    <w:name w:val="SBVRc Verb Symbol"/>
    <w:uiPriority w:val="1"/>
    <w:rsid w:val="00094006"/>
    <w:rPr>
      <w:rFonts w:ascii="Arial" w:hAnsi="Arial"/>
      <w:b w:val="0"/>
      <w:i/>
      <w:color w:val="0000FF"/>
    </w:rPr>
  </w:style>
  <w:style w:type="paragraph" w:customStyle="1" w:styleId="SBVRNote">
    <w:name w:val="SBVR Note"/>
    <w:basedOn w:val="Normal"/>
    <w:next w:val="Normal"/>
    <w:rsid w:val="00B0004F"/>
    <w:pPr>
      <w:keepLines/>
      <w:numPr>
        <w:numId w:val="28"/>
      </w:numPr>
      <w:suppressAutoHyphens/>
      <w:autoSpaceDE w:val="0"/>
      <w:autoSpaceDN w:val="0"/>
      <w:adjustRightInd w:val="0"/>
      <w:spacing w:after="20"/>
    </w:pPr>
    <w:rPr>
      <w:rFonts w:ascii="Arial" w:eastAsiaTheme="minorEastAsia" w:hAnsi="Arial"/>
      <w:color w:val="000000"/>
      <w:w w:val="0"/>
      <w:lang w:eastAsia="en-GB"/>
    </w:rPr>
  </w:style>
  <w:style w:type="character" w:customStyle="1" w:styleId="verb">
    <w:name w:val="verb"/>
    <w:qFormat/>
    <w:rsid w:val="00B0004F"/>
    <w:rPr>
      <w:rFonts w:ascii="Arial" w:hAnsi="Arial"/>
      <w:i/>
      <w:color w:val="0000FF"/>
    </w:rPr>
  </w:style>
  <w:style w:type="numbering" w:customStyle="1" w:styleId="LFO29">
    <w:name w:val="LFO29"/>
    <w:basedOn w:val="NoList"/>
    <w:rsid w:val="00B0004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13</cp:revision>
  <cp:lastPrinted>2005-11-17T18:09:00Z</cp:lastPrinted>
  <dcterms:created xsi:type="dcterms:W3CDTF">2017-02-03T02:05:00Z</dcterms:created>
  <dcterms:modified xsi:type="dcterms:W3CDTF">2017-02-21T23:54:00Z</dcterms:modified>
  <cp:category/>
</cp:coreProperties>
</file>