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53" w:rsidRDefault="00EF4753">
      <w:bookmarkStart w:id="0" w:name="_GoBack"/>
      <w:bookmarkEnd w:id="0"/>
    </w:p>
    <w:tbl>
      <w:tblPr>
        <w:tblStyle w:val="TableGrid"/>
        <w:tblW w:w="13801" w:type="dxa"/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810"/>
        <w:gridCol w:w="1260"/>
        <w:gridCol w:w="810"/>
        <w:gridCol w:w="1170"/>
        <w:gridCol w:w="900"/>
        <w:gridCol w:w="900"/>
        <w:gridCol w:w="720"/>
        <w:gridCol w:w="810"/>
        <w:gridCol w:w="1350"/>
        <w:gridCol w:w="1800"/>
        <w:gridCol w:w="1093"/>
      </w:tblGrid>
      <w:tr w:rsidR="00EF4753" w:rsidRPr="00052F79" w:rsidTr="00831937">
        <w:trPr>
          <w:trHeight w:val="300"/>
          <w:tblHeader/>
        </w:trPr>
        <w:tc>
          <w:tcPr>
            <w:tcW w:w="1098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Type Of Thing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Property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Definition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Equivalent to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Parent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Mutually Exclusive With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Related Thing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or Type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Inverse Of Property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Concept Type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Editorial Note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Explanatory Note</w:t>
            </w:r>
          </w:p>
        </w:tc>
        <w:tc>
          <w:tcPr>
            <w:tcW w:w="1093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Definition Source</w:t>
            </w:r>
          </w:p>
        </w:tc>
      </w:tr>
      <w:tr w:rsidR="00EF4753" w:rsidRPr="00A92050" w:rsidTr="00831937">
        <w:trPr>
          <w:trHeight w:val="300"/>
        </w:trPr>
        <w:tc>
          <w:tcPr>
            <w:tcW w:w="1098" w:type="dxa"/>
            <w:shd w:val="clear" w:color="auto" w:fill="FFFFFF" w:themeFill="background1"/>
          </w:tcPr>
          <w:p w:rsidR="00EF4753" w:rsidRPr="007F04D7" w:rsidRDefault="00EF4753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7F04D7">
              <w:rPr>
                <w:rFonts w:ascii="Calibri" w:hAnsi="Calibri"/>
                <w:color w:val="000000"/>
                <w:sz w:val="16"/>
                <w:szCs w:val="16"/>
              </w:rPr>
              <w:t>Transfer</w:t>
            </w:r>
            <w:r w:rsidRPr="007F04D7">
              <w:rPr>
                <w:rFonts w:ascii="Calibri" w:hAnsi="Calibri"/>
                <w:color w:val="000000"/>
                <w:sz w:val="16"/>
                <w:szCs w:val="16"/>
              </w:rPr>
              <w:t>a</w:t>
            </w:r>
            <w:r w:rsidRPr="007F04D7">
              <w:rPr>
                <w:rFonts w:ascii="Calibri" w:hAnsi="Calibri"/>
                <w:color w:val="000000"/>
                <w:sz w:val="16"/>
                <w:szCs w:val="16"/>
              </w:rPr>
              <w:t>bleContract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EF4753" w:rsidRPr="00D64C1D" w:rsidRDefault="00EF4753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C1D">
              <w:rPr>
                <w:rFonts w:ascii="Calibri" w:hAnsi="Calibri"/>
                <w:color w:val="000000"/>
                <w:sz w:val="16"/>
                <w:szCs w:val="16"/>
              </w:rPr>
              <w:t>transferable contract</w:t>
            </w:r>
          </w:p>
        </w:tc>
        <w:tc>
          <w:tcPr>
            <w:tcW w:w="810" w:type="dxa"/>
            <w:shd w:val="clear" w:color="auto" w:fill="FFFFFF" w:themeFill="background1"/>
          </w:tcPr>
          <w:p w:rsidR="00EF4753" w:rsidRPr="00D64C1D" w:rsidRDefault="00EF4753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EF4753" w:rsidRPr="00D64C1D" w:rsidRDefault="00EF4753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547889">
              <w:rPr>
                <w:rFonts w:ascii="Calibri" w:hAnsi="Calibri"/>
                <w:color w:val="000000"/>
                <w:sz w:val="16"/>
                <w:szCs w:val="16"/>
              </w:rPr>
              <w:t>a</w:t>
            </w:r>
            <w:proofErr w:type="gramEnd"/>
            <w:r w:rsidRPr="00547889">
              <w:rPr>
                <w:rFonts w:ascii="Calibri" w:hAnsi="Calibri"/>
                <w:color w:val="000000"/>
                <w:sz w:val="16"/>
                <w:szCs w:val="16"/>
              </w:rPr>
              <w:t xml:space="preserve"> contract in which the rights and obligations of one party (the holder) may be transferred to another party, which thereby takes on the same rights and oblig</w:t>
            </w:r>
            <w:r w:rsidRPr="00547889">
              <w:rPr>
                <w:rFonts w:ascii="Calibri" w:hAnsi="Calibri"/>
                <w:color w:val="000000"/>
                <w:sz w:val="16"/>
                <w:szCs w:val="16"/>
              </w:rPr>
              <w:t>a</w:t>
            </w:r>
            <w:r w:rsidRPr="00547889">
              <w:rPr>
                <w:rFonts w:ascii="Calibri" w:hAnsi="Calibri"/>
                <w:color w:val="000000"/>
                <w:sz w:val="16"/>
                <w:szCs w:val="16"/>
              </w:rPr>
              <w:t>tions with respect to the other party to the contract.</w:t>
            </w:r>
          </w:p>
        </w:tc>
        <w:tc>
          <w:tcPr>
            <w:tcW w:w="810" w:type="dxa"/>
            <w:shd w:val="clear" w:color="auto" w:fill="FFFFFF" w:themeFill="background1"/>
          </w:tcPr>
          <w:p w:rsidR="00EF4753" w:rsidRPr="00D64C1D" w:rsidRDefault="00EF4753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property restriction 07</w:t>
            </w:r>
          </w:p>
        </w:tc>
        <w:tc>
          <w:tcPr>
            <w:tcW w:w="1170" w:type="dxa"/>
            <w:shd w:val="clear" w:color="auto" w:fill="FFFFFF" w:themeFill="background1"/>
          </w:tcPr>
          <w:p w:rsidR="00EF4753" w:rsidRDefault="00EF4753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property restriction 06</w:t>
            </w:r>
            <w:r w:rsidRPr="00D64C1D">
              <w:rPr>
                <w:rFonts w:ascii="Calibri" w:hAnsi="Calibri"/>
                <w:color w:val="000000"/>
                <w:sz w:val="16"/>
                <w:szCs w:val="16"/>
              </w:rPr>
              <w:br/>
              <w:t>written contract</w:t>
            </w:r>
          </w:p>
          <w:p w:rsidR="00EF4753" w:rsidRPr="00D64C1D" w:rsidRDefault="00EF4753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unilateral contract</w:t>
            </w:r>
          </w:p>
        </w:tc>
        <w:tc>
          <w:tcPr>
            <w:tcW w:w="900" w:type="dxa"/>
            <w:shd w:val="clear" w:color="auto" w:fill="FFFFFF" w:themeFill="background1"/>
          </w:tcPr>
          <w:p w:rsidR="00EF4753" w:rsidRPr="00D64C1D" w:rsidRDefault="00EF4753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F4753" w:rsidRPr="00D64C1D" w:rsidRDefault="00EF4753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EF4753" w:rsidRPr="00D64C1D" w:rsidRDefault="00EF4753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F4753" w:rsidRPr="00D64C1D" w:rsidRDefault="00EF4753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C1D">
              <w:rPr>
                <w:rFonts w:ascii="Calibri" w:hAnsi="Calibri"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1350" w:type="dxa"/>
            <w:shd w:val="clear" w:color="auto" w:fill="FFFFFF" w:themeFill="background1"/>
          </w:tcPr>
          <w:p w:rsidR="00EF4753" w:rsidRPr="00D64C1D" w:rsidRDefault="00EF4753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547889">
              <w:rPr>
                <w:rFonts w:ascii="Calibri" w:hAnsi="Calibri"/>
                <w:color w:val="000000"/>
                <w:sz w:val="16"/>
                <w:szCs w:val="16"/>
              </w:rPr>
              <w:t>Note that the ability to transfer ownership of one side of a contract, and the concept of a</w:t>
            </w:r>
            <w:r w:rsidRPr="00547889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 w:rsidRPr="00547889">
              <w:rPr>
                <w:rFonts w:ascii="Calibri" w:hAnsi="Calibri"/>
                <w:color w:val="000000"/>
                <w:sz w:val="16"/>
                <w:szCs w:val="16"/>
              </w:rPr>
              <w:t>signability, are distinct. In one case the contract may be freely traded; in the other case, some legal transfer of rights to a third party takes place, without a change in who are the signat</w:t>
            </w:r>
            <w:r w:rsidRPr="00547889"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  <w:r w:rsidRPr="00547889">
              <w:rPr>
                <w:rFonts w:ascii="Calibri" w:hAnsi="Calibri"/>
                <w:color w:val="000000"/>
                <w:sz w:val="16"/>
                <w:szCs w:val="16"/>
              </w:rPr>
              <w:t>ries of a (typica</w:t>
            </w:r>
            <w:r w:rsidRPr="00547889"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  <w:r w:rsidRPr="00547889">
              <w:rPr>
                <w:rFonts w:ascii="Calibri" w:hAnsi="Calibri"/>
                <w:color w:val="000000"/>
                <w:sz w:val="16"/>
                <w:szCs w:val="16"/>
              </w:rPr>
              <w:t>ly bilateral) co</w:t>
            </w:r>
            <w:r w:rsidRPr="00547889">
              <w:rPr>
                <w:rFonts w:ascii="Calibri" w:hAnsi="Calibri"/>
                <w:color w:val="000000"/>
                <w:sz w:val="16"/>
                <w:szCs w:val="16"/>
              </w:rPr>
              <w:t>n</w:t>
            </w:r>
            <w:r w:rsidRPr="00547889">
              <w:rPr>
                <w:rFonts w:ascii="Calibri" w:hAnsi="Calibri"/>
                <w:color w:val="000000"/>
                <w:sz w:val="16"/>
                <w:szCs w:val="16"/>
              </w:rPr>
              <w:t>tract</w:t>
            </w:r>
          </w:p>
        </w:tc>
        <w:tc>
          <w:tcPr>
            <w:tcW w:w="1800" w:type="dxa"/>
            <w:shd w:val="clear" w:color="auto" w:fill="FFFFFF" w:themeFill="background1"/>
          </w:tcPr>
          <w:p w:rsidR="00EF4753" w:rsidRPr="00D64C1D" w:rsidRDefault="00EF4753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EF4753" w:rsidRPr="007F03E3" w:rsidRDefault="00EF4753" w:rsidP="00831937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EF4753" w:rsidRDefault="00EF4753"/>
    <w:sectPr w:rsidR="00EF4753" w:rsidSect="00EF47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53"/>
    <w:rsid w:val="00017CD2"/>
    <w:rsid w:val="00C23E73"/>
    <w:rsid w:val="00D55836"/>
    <w:rsid w:val="00E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53"/>
    <w:pPr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753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53"/>
    <w:pPr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753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2014-11-13T13:17:00Z</dcterms:created>
  <dcterms:modified xsi:type="dcterms:W3CDTF">2014-11-13T13:18:00Z</dcterms:modified>
</cp:coreProperties>
</file>